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E168BB1" w14:textId="47875F14" w:rsidR="00716C6C" w:rsidRPr="00716C6C" w:rsidRDefault="00716C6C" w:rsidP="00716C6C">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bookmarkStart w:id="0" w:name="_GoBack"/>
      <w:bookmarkEnd w:id="0"/>
      <w:r w:rsidRPr="00716C6C">
        <w:rPr>
          <w:rFonts w:ascii="Arial" w:eastAsia="MS Mincho" w:hAnsi="Arial"/>
          <w:b/>
          <w:sz w:val="24"/>
          <w:szCs w:val="24"/>
          <w:lang w:val="en-US" w:eastAsia="x-none"/>
        </w:rPr>
        <w:t>3GPP TSG-RAN WG2 Meeting #1</w:t>
      </w:r>
      <w:r w:rsidR="007710EB">
        <w:rPr>
          <w:rFonts w:ascii="Arial" w:eastAsia="MS Mincho" w:hAnsi="Arial"/>
          <w:b/>
          <w:sz w:val="24"/>
          <w:szCs w:val="24"/>
          <w:lang w:val="en-US" w:eastAsia="x-none"/>
        </w:rPr>
        <w:t>32</w:t>
      </w:r>
      <w:r w:rsidRPr="00716C6C">
        <w:rPr>
          <w:rFonts w:ascii="Arial" w:eastAsia="MS Mincho" w:hAnsi="Arial"/>
          <w:b/>
          <w:sz w:val="24"/>
          <w:szCs w:val="24"/>
          <w:lang w:val="en-US" w:eastAsia="x-none"/>
        </w:rPr>
        <w:tab/>
        <w:t>R2-250</w:t>
      </w:r>
      <w:r w:rsidR="00EE0F04">
        <w:rPr>
          <w:rFonts w:ascii="Arial" w:eastAsia="MS Mincho" w:hAnsi="Arial"/>
          <w:b/>
          <w:sz w:val="24"/>
          <w:szCs w:val="24"/>
          <w:lang w:val="en-US" w:eastAsia="ja-JP"/>
        </w:rPr>
        <w:t>8058</w:t>
      </w:r>
    </w:p>
    <w:p w14:paraId="298648DF" w14:textId="501F1C9C" w:rsidR="001D38C3" w:rsidRPr="001D38C3" w:rsidRDefault="001D38C3" w:rsidP="001D38C3">
      <w:pPr>
        <w:widowControl w:val="0"/>
        <w:tabs>
          <w:tab w:val="left" w:pos="1701"/>
          <w:tab w:val="right" w:pos="9923"/>
        </w:tabs>
        <w:overflowPunct/>
        <w:autoSpaceDE/>
        <w:autoSpaceDN/>
        <w:adjustRightInd/>
        <w:spacing w:before="120" w:after="0" w:line="240" w:lineRule="auto"/>
        <w:jc w:val="left"/>
        <w:textAlignment w:val="auto"/>
        <w:rPr>
          <w:rFonts w:ascii="Arial" w:eastAsia="MS Mincho" w:hAnsi="Arial"/>
          <w:b/>
          <w:sz w:val="24"/>
          <w:szCs w:val="24"/>
          <w:lang w:val="en-US" w:eastAsia="x-none"/>
        </w:rPr>
      </w:pPr>
      <w:r w:rsidRPr="001D38C3">
        <w:rPr>
          <w:rFonts w:ascii="Arial" w:eastAsia="MS Mincho" w:hAnsi="Arial"/>
          <w:b/>
          <w:sz w:val="24"/>
          <w:szCs w:val="24"/>
          <w:lang w:val="en-US" w:eastAsia="x-none"/>
        </w:rPr>
        <w:t>Dallas, USA, Nov. 17th - 21st</w:t>
      </w:r>
      <w:r w:rsidR="00FC64BC" w:rsidRPr="00FC64BC">
        <w:rPr>
          <w:rFonts w:ascii="Arial" w:eastAsia="MS Mincho" w:hAnsi="Arial"/>
          <w:b/>
          <w:sz w:val="24"/>
          <w:szCs w:val="24"/>
          <w:lang w:val="en-US" w:eastAsia="x-none"/>
        </w:rPr>
        <w:t>, 2025</w:t>
      </w:r>
    </w:p>
    <w:p w14:paraId="50314140" w14:textId="33C9E714" w:rsidR="006111B6" w:rsidRPr="001D38C3" w:rsidRDefault="006111B6" w:rsidP="001D38C3">
      <w:pPr>
        <w:tabs>
          <w:tab w:val="left" w:pos="1979"/>
        </w:tabs>
        <w:spacing w:after="0" w:line="240" w:lineRule="auto"/>
        <w:jc w:val="left"/>
        <w:rPr>
          <w:rFonts w:ascii="Arial" w:hAnsi="Arial" w:cs="Arial"/>
          <w:b/>
          <w:bCs/>
          <w:sz w:val="24"/>
          <w:lang w:val="en-US" w:eastAsia="en-US"/>
        </w:rPr>
      </w:pPr>
    </w:p>
    <w:p w14:paraId="0CA10780" w14:textId="77777777" w:rsidR="006111B6" w:rsidRDefault="006111B6">
      <w:pPr>
        <w:tabs>
          <w:tab w:val="left" w:pos="1979"/>
        </w:tabs>
        <w:spacing w:after="0" w:line="240" w:lineRule="auto"/>
        <w:jc w:val="left"/>
        <w:rPr>
          <w:rFonts w:ascii="Arial" w:hAnsi="Arial" w:cs="Arial"/>
          <w:b/>
          <w:bCs/>
          <w:sz w:val="24"/>
          <w:lang w:val="en-US" w:eastAsia="en-US"/>
        </w:rPr>
      </w:pPr>
    </w:p>
    <w:p w14:paraId="18A96569" w14:textId="77777777" w:rsidR="006111B6" w:rsidRDefault="006E7348">
      <w:pPr>
        <w:tabs>
          <w:tab w:val="left" w:pos="1979"/>
        </w:tabs>
        <w:spacing w:after="180" w:line="240" w:lineRule="auto"/>
        <w:jc w:val="left"/>
        <w:rPr>
          <w:rFonts w:ascii="Arial" w:hAnsi="Arial" w:cs="Arial"/>
          <w:b/>
          <w:bCs/>
          <w:lang w:val="en-US"/>
        </w:rPr>
      </w:pPr>
      <w:r>
        <w:rPr>
          <w:rFonts w:ascii="Arial" w:hAnsi="Arial" w:cs="Arial"/>
          <w:b/>
          <w:bCs/>
          <w:lang w:val="en-US"/>
        </w:rPr>
        <w:t xml:space="preserve">Source: </w:t>
      </w:r>
      <w:r>
        <w:rPr>
          <w:rFonts w:ascii="Arial" w:hAnsi="Arial" w:cs="Arial"/>
          <w:b/>
          <w:bCs/>
          <w:lang w:val="en-US"/>
        </w:rPr>
        <w:tab/>
        <w:t>Xiaomi</w:t>
      </w:r>
    </w:p>
    <w:p w14:paraId="35A4318E" w14:textId="5EA9F691"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 xml:space="preserve">Title:  </w:t>
      </w:r>
      <w:r>
        <w:rPr>
          <w:rFonts w:ascii="Arial" w:hAnsi="Arial" w:cs="Arial"/>
          <w:b/>
          <w:bCs/>
          <w:lang w:val="en-US" w:eastAsia="en-US"/>
        </w:rPr>
        <w:tab/>
      </w:r>
      <w:r w:rsidR="00EE0F04">
        <w:rPr>
          <w:rFonts w:ascii="Arial" w:hAnsi="Arial" w:cs="Arial"/>
          <w:b/>
          <w:bCs/>
          <w:lang w:val="en-US" w:eastAsia="en-US"/>
        </w:rPr>
        <w:t xml:space="preserve">Discussion on </w:t>
      </w:r>
      <w:r w:rsidR="00EE0F04" w:rsidRPr="00EE0F04">
        <w:rPr>
          <w:rFonts w:ascii="Arial" w:hAnsi="Arial" w:cs="Arial"/>
          <w:b/>
          <w:bCs/>
          <w:lang w:val="en-US" w:eastAsia="en-US"/>
        </w:rPr>
        <w:t>RR</w:t>
      </w:r>
      <w:r w:rsidR="00EE0F04">
        <w:rPr>
          <w:rFonts w:ascii="Arial" w:hAnsi="Arial" w:cs="Arial"/>
          <w:b/>
          <w:bCs/>
          <w:lang w:val="en-US" w:eastAsia="en-US"/>
        </w:rPr>
        <w:t xml:space="preserve">M </w:t>
      </w:r>
      <w:r w:rsidR="00EE0F04" w:rsidRPr="00EE0F04">
        <w:rPr>
          <w:rFonts w:ascii="Arial" w:hAnsi="Arial" w:cs="Arial"/>
          <w:b/>
          <w:bCs/>
          <w:lang w:val="en-US" w:eastAsia="en-US"/>
        </w:rPr>
        <w:t>measurement event prediction</w:t>
      </w:r>
    </w:p>
    <w:p w14:paraId="770DE834" w14:textId="03FD481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Agenda Item:</w:t>
      </w:r>
      <w:r>
        <w:rPr>
          <w:rFonts w:ascii="Arial" w:hAnsi="Arial" w:cs="Arial"/>
          <w:b/>
          <w:bCs/>
          <w:lang w:val="en-US" w:eastAsia="en-US"/>
        </w:rPr>
        <w:tab/>
      </w:r>
      <w:r w:rsidR="005E7F95">
        <w:rPr>
          <w:rFonts w:ascii="Arial" w:hAnsi="Arial" w:cs="Arial"/>
          <w:b/>
          <w:bCs/>
          <w:lang w:val="en-US" w:eastAsia="en-US"/>
        </w:rPr>
        <w:t>9.3.3</w:t>
      </w:r>
    </w:p>
    <w:p w14:paraId="6B920800" w14:textId="77777777" w:rsidR="006111B6" w:rsidRDefault="006E7348">
      <w:pPr>
        <w:tabs>
          <w:tab w:val="left" w:pos="1979"/>
        </w:tabs>
        <w:spacing w:after="180" w:line="240" w:lineRule="auto"/>
        <w:jc w:val="left"/>
        <w:rPr>
          <w:rFonts w:ascii="Arial" w:hAnsi="Arial" w:cs="Arial"/>
          <w:b/>
          <w:bCs/>
          <w:lang w:val="en-US" w:eastAsia="en-US"/>
        </w:rPr>
      </w:pPr>
      <w:r>
        <w:rPr>
          <w:rFonts w:ascii="Arial" w:hAnsi="Arial" w:cs="Arial"/>
          <w:b/>
          <w:bCs/>
          <w:lang w:val="en-US" w:eastAsia="en-US"/>
        </w:rPr>
        <w:t>Document for:</w:t>
      </w:r>
      <w:r>
        <w:rPr>
          <w:rFonts w:ascii="Arial" w:hAnsi="Arial" w:cs="Arial"/>
          <w:b/>
          <w:bCs/>
          <w:lang w:val="en-US" w:eastAsia="en-US"/>
        </w:rPr>
        <w:tab/>
        <w:t>Discussion and Decision</w:t>
      </w:r>
    </w:p>
    <w:p w14:paraId="5C49E49B" w14:textId="77777777" w:rsidR="006111B6" w:rsidRDefault="006E7348">
      <w:pPr>
        <w:pStyle w:val="1"/>
        <w:pBdr>
          <w:top w:val="single" w:sz="12" w:space="1" w:color="auto"/>
        </w:pBdr>
        <w:jc w:val="left"/>
      </w:pPr>
      <w:bookmarkStart w:id="1" w:name="_Ref165266342"/>
      <w:r>
        <w:t>Introduction</w:t>
      </w:r>
      <w:bookmarkEnd w:id="1"/>
    </w:p>
    <w:p w14:paraId="083B3BD4" w14:textId="0C68953A" w:rsidR="000034DF" w:rsidRPr="00FC64BC" w:rsidRDefault="000034DF" w:rsidP="000034DF">
      <w:pPr>
        <w:rPr>
          <w:sz w:val="20"/>
        </w:rPr>
      </w:pPr>
      <w:r w:rsidRPr="00FC64BC">
        <w:rPr>
          <w:sz w:val="20"/>
        </w:rPr>
        <w:t xml:space="preserve">A Revised WI: Artificial Intelligence (AI)/Machine Learning (ML) for mobility in NR [1] has been approved. In the WID, one of the objectives is to specify support for RRM measurement prediction and measurement event prediction for UE sided models, as </w:t>
      </w:r>
      <w:r w:rsidRPr="00FC64BC">
        <w:rPr>
          <w:rFonts w:hint="eastAsia"/>
          <w:sz w:val="20"/>
        </w:rPr>
        <w:t>shown</w:t>
      </w:r>
      <w:r w:rsidRPr="00FC64BC">
        <w:rPr>
          <w:sz w:val="20"/>
        </w:rPr>
        <w:t xml:space="preserve"> below.</w:t>
      </w:r>
    </w:p>
    <w:tbl>
      <w:tblPr>
        <w:tblStyle w:val="af3"/>
        <w:tblW w:w="0" w:type="auto"/>
        <w:tblLook w:val="04A0" w:firstRow="1" w:lastRow="0" w:firstColumn="1" w:lastColumn="0" w:noHBand="0" w:noVBand="1"/>
      </w:tblPr>
      <w:tblGrid>
        <w:gridCol w:w="9629"/>
      </w:tblGrid>
      <w:tr w:rsidR="000034DF" w:rsidRPr="00FC64BC" w14:paraId="4B7D6531" w14:textId="77777777" w:rsidTr="00824CDB">
        <w:tc>
          <w:tcPr>
            <w:tcW w:w="9855" w:type="dxa"/>
          </w:tcPr>
          <w:p w14:paraId="0151AC00" w14:textId="7D101229" w:rsidR="000034DF" w:rsidRPr="00FC64BC" w:rsidRDefault="000034DF" w:rsidP="000034DF">
            <w:pPr>
              <w:numPr>
                <w:ilvl w:val="0"/>
                <w:numId w:val="30"/>
              </w:numPr>
              <w:overflowPunct/>
              <w:autoSpaceDE/>
              <w:autoSpaceDN/>
              <w:adjustRightInd/>
              <w:spacing w:after="180" w:line="240" w:lineRule="auto"/>
              <w:jc w:val="left"/>
              <w:textAlignment w:val="auto"/>
              <w:rPr>
                <w:rFonts w:eastAsia="MS Mincho"/>
                <w:bCs/>
                <w:sz w:val="20"/>
                <w:lang w:eastAsia="en-GB"/>
              </w:rPr>
            </w:pPr>
            <w:r w:rsidRPr="00FC64BC">
              <w:rPr>
                <w:rFonts w:eastAsia="MS Mincho"/>
                <w:bCs/>
                <w:sz w:val="20"/>
                <w:lang w:eastAsia="en-GB"/>
              </w:rPr>
              <w:t>Specify support for RRM measurement prediction</w:t>
            </w:r>
            <w:r w:rsidRPr="00FC64BC">
              <w:rPr>
                <w:rFonts w:eastAsia="等线" w:hint="eastAsia"/>
                <w:bCs/>
                <w:sz w:val="20"/>
              </w:rPr>
              <w:t xml:space="preserve"> and measurement event prediction</w:t>
            </w:r>
            <w:r w:rsidRPr="00FC64BC">
              <w:rPr>
                <w:rFonts w:eastAsia="MS Mincho"/>
                <w:bCs/>
                <w:sz w:val="20"/>
                <w:lang w:eastAsia="en-GB"/>
              </w:rPr>
              <w:t xml:space="preserve"> for UE sided models [RAN2]:</w:t>
            </w:r>
          </w:p>
          <w:p w14:paraId="13729B12" w14:textId="71C6B64C" w:rsidR="000034DF" w:rsidRPr="00FC64BC" w:rsidRDefault="000034DF" w:rsidP="000034DF">
            <w:pPr>
              <w:numPr>
                <w:ilvl w:val="0"/>
                <w:numId w:val="31"/>
              </w:numPr>
              <w:overflowPunct/>
              <w:autoSpaceDE/>
              <w:autoSpaceDN/>
              <w:adjustRightInd/>
              <w:spacing w:after="180" w:line="240" w:lineRule="auto"/>
              <w:ind w:left="1797" w:hanging="357"/>
              <w:jc w:val="left"/>
              <w:textAlignment w:val="auto"/>
              <w:rPr>
                <w:rFonts w:eastAsia="等线"/>
                <w:bCs/>
                <w:sz w:val="20"/>
                <w:lang w:eastAsia="en-GB"/>
              </w:rPr>
            </w:pPr>
            <w:r w:rsidRPr="00FC64BC">
              <w:rPr>
                <w:rFonts w:eastAsia="等线"/>
                <w:bCs/>
                <w:sz w:val="20"/>
                <w:lang w:eastAsia="en-GB"/>
              </w:rPr>
              <w:t>Temporal domain prediction</w:t>
            </w:r>
            <w:r w:rsidRPr="00FC64BC">
              <w:rPr>
                <w:rFonts w:eastAsia="等线" w:hint="eastAsia"/>
                <w:bCs/>
                <w:sz w:val="20"/>
              </w:rPr>
              <w:t xml:space="preserve"> case A and case B, </w:t>
            </w:r>
            <w:r w:rsidRPr="00FC64BC">
              <w:rPr>
                <w:rFonts w:eastAsia="等线"/>
                <w:bCs/>
                <w:sz w:val="20"/>
                <w:lang w:eastAsia="en-GB"/>
              </w:rPr>
              <w:t>and Frequency domain prediction</w:t>
            </w:r>
            <w:r w:rsidRPr="00FC64BC">
              <w:rPr>
                <w:rFonts w:eastAsia="等线" w:hint="eastAsia"/>
                <w:bCs/>
                <w:sz w:val="20"/>
              </w:rPr>
              <w:t xml:space="preserve"> for co-located cases are supported</w:t>
            </w:r>
            <w:r w:rsidRPr="00FC64BC">
              <w:rPr>
                <w:rFonts w:eastAsia="等线"/>
                <w:bCs/>
                <w:sz w:val="20"/>
                <w:lang w:eastAsia="en-GB"/>
              </w:rPr>
              <w:t>.</w:t>
            </w:r>
            <w:r w:rsidRPr="00FC64BC">
              <w:rPr>
                <w:rFonts w:eastAsia="等线" w:hint="eastAsia"/>
                <w:bCs/>
                <w:sz w:val="20"/>
              </w:rPr>
              <w:t xml:space="preserve"> </w:t>
            </w:r>
          </w:p>
          <w:p w14:paraId="2EB3CA4C" w14:textId="77777777" w:rsidR="000034DF" w:rsidRPr="00FC64BC" w:rsidRDefault="000034DF" w:rsidP="000034DF">
            <w:pPr>
              <w:numPr>
                <w:ilvl w:val="0"/>
                <w:numId w:val="31"/>
              </w:numPr>
              <w:overflowPunct/>
              <w:autoSpaceDE/>
              <w:autoSpaceDN/>
              <w:adjustRightInd/>
              <w:spacing w:after="180" w:line="240" w:lineRule="auto"/>
              <w:ind w:left="1797" w:hanging="357"/>
              <w:jc w:val="left"/>
              <w:textAlignment w:val="auto"/>
              <w:rPr>
                <w:rFonts w:eastAsia="等线"/>
                <w:bCs/>
                <w:sz w:val="20"/>
                <w:lang w:eastAsia="en-GB"/>
              </w:rPr>
            </w:pPr>
            <w:r w:rsidRPr="00FC64BC">
              <w:rPr>
                <w:rFonts w:eastAsia="等线" w:hint="eastAsia"/>
                <w:bCs/>
                <w:sz w:val="20"/>
              </w:rPr>
              <w:t xml:space="preserve">L3 </w:t>
            </w:r>
            <w:r w:rsidRPr="00FC64BC">
              <w:rPr>
                <w:rFonts w:eastAsia="等线"/>
                <w:bCs/>
                <w:sz w:val="20"/>
                <w:lang w:eastAsia="en-GB"/>
              </w:rPr>
              <w:t xml:space="preserve">Cell level </w:t>
            </w:r>
            <w:r w:rsidRPr="00FC64BC">
              <w:rPr>
                <w:rFonts w:eastAsia="等线" w:hint="eastAsia"/>
                <w:bCs/>
                <w:sz w:val="20"/>
              </w:rPr>
              <w:t xml:space="preserve">predication is supported </w:t>
            </w:r>
          </w:p>
          <w:p w14:paraId="42648766" w14:textId="77777777" w:rsidR="000034DF" w:rsidRPr="00FC64BC" w:rsidRDefault="000034DF" w:rsidP="000034DF">
            <w:pPr>
              <w:spacing w:line="240" w:lineRule="auto"/>
              <w:ind w:left="1440"/>
              <w:jc w:val="left"/>
              <w:rPr>
                <w:rFonts w:eastAsia="等线"/>
                <w:bCs/>
                <w:sz w:val="20"/>
              </w:rPr>
            </w:pPr>
            <w:r w:rsidRPr="00FC64BC">
              <w:rPr>
                <w:rFonts w:eastAsia="等线"/>
                <w:bCs/>
                <w:sz w:val="20"/>
              </w:rPr>
              <w:t>Note 1: For UE sided model, spatial domain</w:t>
            </w:r>
            <w:r w:rsidRPr="00FC64BC">
              <w:rPr>
                <w:rFonts w:eastAsia="等线" w:hint="eastAsia"/>
                <w:bCs/>
                <w:sz w:val="20"/>
              </w:rPr>
              <w:t xml:space="preserve"> prediction</w:t>
            </w:r>
            <w:r w:rsidRPr="00FC64BC">
              <w:rPr>
                <w:rFonts w:eastAsia="等线"/>
                <w:bCs/>
                <w:sz w:val="20"/>
              </w:rPr>
              <w:t xml:space="preserve"> is not supported.</w:t>
            </w:r>
          </w:p>
          <w:p w14:paraId="25AB19F7" w14:textId="77777777" w:rsidR="000034DF" w:rsidRPr="00FC64BC" w:rsidRDefault="000034DF" w:rsidP="000034DF">
            <w:pPr>
              <w:spacing w:line="240" w:lineRule="auto"/>
              <w:ind w:left="1440"/>
              <w:jc w:val="left"/>
              <w:rPr>
                <w:rFonts w:eastAsia="等线"/>
                <w:bCs/>
                <w:sz w:val="20"/>
              </w:rPr>
            </w:pPr>
            <w:r w:rsidRPr="00FC64BC">
              <w:rPr>
                <w:rFonts w:eastAsia="等线" w:hint="eastAsia"/>
                <w:bCs/>
                <w:sz w:val="20"/>
              </w:rPr>
              <w:t>Note 2: For UE sided model, L3 beam level prediction is not supported.</w:t>
            </w:r>
          </w:p>
          <w:p w14:paraId="4AA8DEEF" w14:textId="77777777" w:rsidR="000034DF" w:rsidRPr="00FC64BC" w:rsidRDefault="000034DF" w:rsidP="000034DF">
            <w:pPr>
              <w:spacing w:after="0"/>
              <w:ind w:left="720"/>
              <w:rPr>
                <w:bCs/>
                <w:i/>
                <w:sz w:val="20"/>
                <w:lang w:val="en-US"/>
              </w:rPr>
            </w:pPr>
          </w:p>
        </w:tc>
      </w:tr>
    </w:tbl>
    <w:p w14:paraId="7F3D3259" w14:textId="3B9D2A82" w:rsidR="000034DF" w:rsidRPr="00FC64BC" w:rsidRDefault="000034DF" w:rsidP="009622C4">
      <w:pPr>
        <w:rPr>
          <w:sz w:val="20"/>
        </w:rPr>
      </w:pPr>
      <w:r w:rsidRPr="00FC64BC">
        <w:rPr>
          <w:sz w:val="20"/>
        </w:rPr>
        <w:t>In this contribution, we provide our understandings on</w:t>
      </w:r>
      <w:r w:rsidRPr="00FC64BC">
        <w:rPr>
          <w:bCs/>
          <w:sz w:val="20"/>
          <w:lang w:val="en-US"/>
        </w:rPr>
        <w:t xml:space="preserve"> RRM measurement event prediction</w:t>
      </w:r>
      <w:r w:rsidRPr="00FC64BC">
        <w:rPr>
          <w:sz w:val="20"/>
        </w:rPr>
        <w:t>.</w:t>
      </w:r>
    </w:p>
    <w:p w14:paraId="799D5661" w14:textId="566AE04F" w:rsidR="006111B6" w:rsidRDefault="006E7348" w:rsidP="007439E2">
      <w:pPr>
        <w:pStyle w:val="1"/>
        <w:jc w:val="left"/>
      </w:pPr>
      <w:r>
        <w:rPr>
          <w:rFonts w:hint="eastAsia"/>
        </w:rPr>
        <w:t>Discussion</w:t>
      </w:r>
    </w:p>
    <w:p w14:paraId="354201D2" w14:textId="3A32B4AF" w:rsidR="00D111DF" w:rsidRDefault="00CE786C" w:rsidP="009622C4">
      <w:pPr>
        <w:keepNext/>
        <w:tabs>
          <w:tab w:val="left" w:pos="432"/>
          <w:tab w:val="left" w:pos="576"/>
        </w:tabs>
        <w:spacing w:before="180" w:after="180" w:line="240" w:lineRule="auto"/>
        <w:jc w:val="left"/>
        <w:outlineLvl w:val="1"/>
        <w:rPr>
          <w:rFonts w:ascii="Arial" w:hAnsi="Arial"/>
          <w:sz w:val="32"/>
          <w:szCs w:val="32"/>
        </w:rPr>
      </w:pPr>
      <w:bookmarkStart w:id="2" w:name="_Hlk213055618"/>
      <w:bookmarkStart w:id="3" w:name="_Hlk196743762"/>
      <w:r>
        <w:rPr>
          <w:rFonts w:ascii="Arial" w:hAnsi="Arial"/>
          <w:sz w:val="32"/>
          <w:szCs w:val="32"/>
        </w:rPr>
        <w:t xml:space="preserve">2.1 </w:t>
      </w:r>
      <w:r w:rsidR="000034DF">
        <w:rPr>
          <w:rFonts w:ascii="Arial" w:hAnsi="Arial" w:hint="eastAsia"/>
          <w:sz w:val="32"/>
          <w:szCs w:val="32"/>
        </w:rPr>
        <w:t>General</w:t>
      </w:r>
    </w:p>
    <w:bookmarkEnd w:id="2"/>
    <w:p w14:paraId="42924A0B" w14:textId="1A2E1B80" w:rsidR="00D111DF" w:rsidRDefault="00D111DF" w:rsidP="000034DF">
      <w:pPr>
        <w:spacing w:after="180"/>
        <w:rPr>
          <w:rFonts w:eastAsiaTheme="minorEastAsia"/>
          <w:sz w:val="20"/>
        </w:rPr>
      </w:pPr>
      <w:r w:rsidRPr="00D111DF">
        <w:rPr>
          <w:rFonts w:eastAsiaTheme="minorEastAsia"/>
          <w:sz w:val="20"/>
        </w:rPr>
        <w:t>Based on the “Note 7: Can check in RAN#112 whether direct event prediction can be supported depending on RAN2 and RAN4 conclusions” in the WID</w:t>
      </w:r>
      <w:r w:rsidR="00EE0F04">
        <w:rPr>
          <w:rFonts w:eastAsiaTheme="minorEastAsia"/>
          <w:sz w:val="20"/>
        </w:rPr>
        <w:t xml:space="preserve"> [1]</w:t>
      </w:r>
      <w:r w:rsidRPr="00D111DF">
        <w:rPr>
          <w:rFonts w:eastAsiaTheme="minorEastAsia"/>
          <w:sz w:val="20"/>
        </w:rPr>
        <w:t>. In this contribution, we provide our views for indirect event prediction.</w:t>
      </w:r>
    </w:p>
    <w:p w14:paraId="6D24416E" w14:textId="55D9EEB1" w:rsidR="000034DF" w:rsidRDefault="003827B4" w:rsidP="000034DF">
      <w:pPr>
        <w:spacing w:after="180"/>
        <w:rPr>
          <w:rFonts w:eastAsiaTheme="minorEastAsia"/>
          <w:sz w:val="20"/>
        </w:rPr>
      </w:pPr>
      <w:r>
        <w:rPr>
          <w:rFonts w:eastAsiaTheme="minorEastAsia"/>
          <w:sz w:val="20"/>
        </w:rPr>
        <w:t xml:space="preserve">In the WID, there are three types of </w:t>
      </w:r>
      <w:r w:rsidR="00D111DF">
        <w:rPr>
          <w:rFonts w:eastAsiaTheme="minorEastAsia" w:hint="eastAsia"/>
          <w:sz w:val="20"/>
        </w:rPr>
        <w:t>indirect</w:t>
      </w:r>
      <w:r w:rsidR="00D111DF">
        <w:rPr>
          <w:rFonts w:eastAsiaTheme="minorEastAsia"/>
          <w:sz w:val="20"/>
        </w:rPr>
        <w:t xml:space="preserve"> </w:t>
      </w:r>
      <w:r>
        <w:rPr>
          <w:rFonts w:eastAsiaTheme="minorEastAsia"/>
          <w:sz w:val="20"/>
        </w:rPr>
        <w:t>prediction as following:</w:t>
      </w:r>
    </w:p>
    <w:p w14:paraId="46A56DD9" w14:textId="3F5B01AF" w:rsidR="003827B4" w:rsidRPr="003827B4" w:rsidRDefault="003827B4" w:rsidP="003827B4">
      <w:pPr>
        <w:pStyle w:val="af8"/>
        <w:numPr>
          <w:ilvl w:val="0"/>
          <w:numId w:val="33"/>
        </w:numPr>
        <w:spacing w:after="180"/>
        <w:ind w:firstLineChars="0"/>
        <w:rPr>
          <w:rFonts w:eastAsiaTheme="minorEastAsia"/>
          <w:sz w:val="20"/>
        </w:rPr>
      </w:pPr>
      <w:r w:rsidRPr="003827B4">
        <w:rPr>
          <w:rFonts w:eastAsiaTheme="minorEastAsia"/>
          <w:sz w:val="20"/>
        </w:rPr>
        <w:t>Temporal domain prediction case A</w:t>
      </w:r>
    </w:p>
    <w:p w14:paraId="1E41049F" w14:textId="5F5BE373" w:rsidR="003827B4" w:rsidRDefault="003827B4" w:rsidP="003827B4">
      <w:pPr>
        <w:pStyle w:val="af8"/>
        <w:numPr>
          <w:ilvl w:val="0"/>
          <w:numId w:val="33"/>
        </w:numPr>
        <w:spacing w:after="180"/>
        <w:ind w:firstLineChars="0"/>
        <w:rPr>
          <w:rFonts w:eastAsiaTheme="minorEastAsia"/>
          <w:sz w:val="20"/>
        </w:rPr>
      </w:pPr>
      <w:r w:rsidRPr="003827B4">
        <w:rPr>
          <w:rFonts w:eastAsiaTheme="minorEastAsia"/>
          <w:sz w:val="20"/>
        </w:rPr>
        <w:t xml:space="preserve">Temporal domain prediction case </w:t>
      </w:r>
      <w:r>
        <w:rPr>
          <w:rFonts w:eastAsiaTheme="minorEastAsia"/>
          <w:sz w:val="20"/>
        </w:rPr>
        <w:t>B</w:t>
      </w:r>
    </w:p>
    <w:p w14:paraId="6331AD5C" w14:textId="08DF6C7F" w:rsidR="003827B4" w:rsidRPr="003827B4" w:rsidRDefault="003827B4" w:rsidP="003827B4">
      <w:pPr>
        <w:pStyle w:val="af8"/>
        <w:numPr>
          <w:ilvl w:val="0"/>
          <w:numId w:val="33"/>
        </w:numPr>
        <w:spacing w:after="180"/>
        <w:ind w:firstLineChars="0"/>
        <w:rPr>
          <w:rFonts w:eastAsiaTheme="minorEastAsia"/>
          <w:sz w:val="20"/>
        </w:rPr>
      </w:pPr>
      <w:r w:rsidRPr="003827B4">
        <w:rPr>
          <w:rFonts w:eastAsiaTheme="minorEastAsia"/>
          <w:sz w:val="20"/>
        </w:rPr>
        <w:t>Frequency domain prediction for co-located cases</w:t>
      </w:r>
    </w:p>
    <w:p w14:paraId="1F47294F" w14:textId="370B9CF8" w:rsidR="003827B4" w:rsidRDefault="003827B4" w:rsidP="000034DF">
      <w:pPr>
        <w:spacing w:after="180"/>
        <w:rPr>
          <w:rFonts w:eastAsiaTheme="minorEastAsia"/>
          <w:sz w:val="20"/>
        </w:rPr>
      </w:pPr>
      <w:r>
        <w:rPr>
          <w:rFonts w:eastAsiaTheme="minorEastAsia"/>
          <w:sz w:val="20"/>
        </w:rPr>
        <w:t>I</w:t>
      </w:r>
      <w:r>
        <w:rPr>
          <w:rFonts w:eastAsiaTheme="minorEastAsia" w:hint="eastAsia"/>
          <w:sz w:val="20"/>
        </w:rPr>
        <w:t>n</w:t>
      </w:r>
      <w:r>
        <w:rPr>
          <w:rFonts w:eastAsiaTheme="minorEastAsia"/>
          <w:sz w:val="20"/>
        </w:rPr>
        <w:t xml:space="preserve"> </w:t>
      </w:r>
      <w:r>
        <w:rPr>
          <w:rFonts w:eastAsiaTheme="minorEastAsia" w:hint="eastAsia"/>
          <w:sz w:val="20"/>
        </w:rPr>
        <w:t>SI</w:t>
      </w:r>
      <w:r>
        <w:rPr>
          <w:rFonts w:eastAsiaTheme="minorEastAsia"/>
          <w:sz w:val="20"/>
        </w:rPr>
        <w:t xml:space="preserve"> </w:t>
      </w:r>
      <w:r>
        <w:rPr>
          <w:rFonts w:eastAsiaTheme="minorEastAsia" w:hint="eastAsia"/>
          <w:sz w:val="20"/>
        </w:rPr>
        <w:t>phase,</w:t>
      </w:r>
      <w:r>
        <w:rPr>
          <w:rFonts w:eastAsiaTheme="minorEastAsia"/>
          <w:sz w:val="20"/>
        </w:rPr>
        <w:t xml:space="preserve"> RAN2 reached the following agreement</w:t>
      </w:r>
      <w:r w:rsidR="00EE0F04">
        <w:rPr>
          <w:rFonts w:eastAsiaTheme="minorEastAsia"/>
          <w:sz w:val="20"/>
        </w:rPr>
        <w:t xml:space="preserve"> </w:t>
      </w:r>
      <w:r w:rsidR="00EE0F04">
        <w:rPr>
          <w:rFonts w:eastAsiaTheme="minorEastAsia" w:hint="eastAsia"/>
          <w:sz w:val="20"/>
        </w:rPr>
        <w:t>[</w:t>
      </w:r>
      <w:r w:rsidR="00EE0F04">
        <w:rPr>
          <w:rFonts w:eastAsiaTheme="minorEastAsia"/>
          <w:sz w:val="20"/>
        </w:rPr>
        <w:t>2]</w:t>
      </w:r>
      <w:r>
        <w:rPr>
          <w:rFonts w:eastAsiaTheme="minorEastAsia"/>
          <w:sz w:val="20"/>
        </w:rPr>
        <w:t>:</w:t>
      </w:r>
    </w:p>
    <w:tbl>
      <w:tblPr>
        <w:tblStyle w:val="af3"/>
        <w:tblW w:w="0" w:type="auto"/>
        <w:tblLook w:val="04A0" w:firstRow="1" w:lastRow="0" w:firstColumn="1" w:lastColumn="0" w:noHBand="0" w:noVBand="1"/>
      </w:tblPr>
      <w:tblGrid>
        <w:gridCol w:w="9629"/>
      </w:tblGrid>
      <w:tr w:rsidR="003827B4" w14:paraId="32C90D84" w14:textId="77777777" w:rsidTr="003827B4">
        <w:tc>
          <w:tcPr>
            <w:tcW w:w="9629" w:type="dxa"/>
          </w:tcPr>
          <w:p w14:paraId="00F70B26" w14:textId="6BB89152" w:rsidR="00EE0F04" w:rsidRPr="00EE0F04" w:rsidRDefault="00EE0F04" w:rsidP="000034DF">
            <w:pPr>
              <w:spacing w:after="180"/>
              <w:rPr>
                <w:rFonts w:eastAsiaTheme="minorEastAsia"/>
                <w:b/>
                <w:bCs/>
                <w:i/>
                <w:iCs/>
                <w:sz w:val="20"/>
              </w:rPr>
            </w:pPr>
            <w:r w:rsidRPr="00EE0F04">
              <w:rPr>
                <w:rFonts w:eastAsiaTheme="minorEastAsia"/>
                <w:b/>
                <w:bCs/>
                <w:i/>
                <w:iCs/>
                <w:sz w:val="20"/>
              </w:rPr>
              <w:t>RAN2#131 Agreement:</w:t>
            </w:r>
            <w:r>
              <w:rPr>
                <w:rFonts w:eastAsiaTheme="minorEastAsia" w:hint="eastAsia"/>
                <w:sz w:val="20"/>
              </w:rPr>
              <w:t xml:space="preserve"> [</w:t>
            </w:r>
            <w:r>
              <w:rPr>
                <w:rFonts w:eastAsiaTheme="minorEastAsia"/>
                <w:sz w:val="20"/>
              </w:rPr>
              <w:t>2]</w:t>
            </w:r>
          </w:p>
          <w:p w14:paraId="159290C8" w14:textId="2412D160" w:rsidR="003827B4" w:rsidRDefault="003827B4" w:rsidP="000034DF">
            <w:pPr>
              <w:spacing w:after="180"/>
              <w:rPr>
                <w:rFonts w:eastAsiaTheme="minorEastAsia"/>
                <w:sz w:val="20"/>
              </w:rPr>
            </w:pPr>
            <w:r w:rsidRPr="000034DF">
              <w:rPr>
                <w:rFonts w:eastAsiaTheme="minorEastAsia"/>
                <w:sz w:val="20"/>
              </w:rPr>
              <w:t>For measurement event determined, when the UE is configured with temporal domain case B, and frequency domain prediction, UE reports measurement event by following an approach similar legacy procedure. This can be achieved without spec impact for measurement reporting.</w:t>
            </w:r>
            <w:r w:rsidR="004942E7">
              <w:t xml:space="preserve"> </w:t>
            </w:r>
            <w:r w:rsidR="004942E7" w:rsidRPr="004942E7">
              <w:rPr>
                <w:rFonts w:eastAsiaTheme="minorEastAsia"/>
                <w:sz w:val="20"/>
              </w:rPr>
              <w:t>FFS for normative phase if additional information needs to be added.</w:t>
            </w:r>
          </w:p>
        </w:tc>
      </w:tr>
    </w:tbl>
    <w:p w14:paraId="196620AE" w14:textId="77777777" w:rsidR="00617981" w:rsidRDefault="00617981" w:rsidP="000034DF">
      <w:pPr>
        <w:spacing w:after="180"/>
        <w:rPr>
          <w:rFonts w:eastAsiaTheme="minorEastAsia"/>
          <w:sz w:val="20"/>
        </w:rPr>
      </w:pPr>
    </w:p>
    <w:p w14:paraId="1B53F593" w14:textId="431D7C45" w:rsidR="00FC15B2" w:rsidRDefault="00FC15B2" w:rsidP="000034DF">
      <w:pPr>
        <w:spacing w:after="180"/>
        <w:rPr>
          <w:rFonts w:eastAsiaTheme="minorEastAsia"/>
          <w:sz w:val="20"/>
        </w:rPr>
      </w:pPr>
      <w:r>
        <w:rPr>
          <w:rFonts w:eastAsiaTheme="minorEastAsia"/>
          <w:sz w:val="20"/>
        </w:rPr>
        <w:lastRenderedPageBreak/>
        <w:t>The goal of</w:t>
      </w:r>
      <w:r w:rsidRPr="00FC15B2">
        <w:rPr>
          <w:rFonts w:eastAsiaTheme="minorEastAsia"/>
          <w:sz w:val="20"/>
        </w:rPr>
        <w:t xml:space="preserve"> temporal domain prediction case B and frequency domain prediction</w:t>
      </w:r>
      <w:r>
        <w:rPr>
          <w:rFonts w:eastAsiaTheme="minorEastAsia"/>
          <w:sz w:val="20"/>
        </w:rPr>
        <w:t xml:space="preserve"> is to reduce measurement.</w:t>
      </w:r>
      <w:r w:rsidR="006075F1" w:rsidRPr="006075F1">
        <w:t xml:space="preserve"> </w:t>
      </w:r>
      <w:r w:rsidR="006075F1" w:rsidRPr="006075F1">
        <w:rPr>
          <w:rFonts w:eastAsiaTheme="minorEastAsia"/>
          <w:sz w:val="20"/>
        </w:rPr>
        <w:t>If the UE is configured with temporal domain prediction case B and frequency domain prediction, the UE may not always have actual measurement results.</w:t>
      </w:r>
    </w:p>
    <w:p w14:paraId="1ED6C6F1" w14:textId="110F8E83" w:rsidR="00D111DF" w:rsidRDefault="00FC15B2" w:rsidP="000034DF">
      <w:pPr>
        <w:spacing w:after="180"/>
        <w:rPr>
          <w:rFonts w:eastAsiaTheme="minorEastAsia"/>
          <w:sz w:val="20"/>
        </w:rPr>
      </w:pPr>
      <w:r>
        <w:rPr>
          <w:rFonts w:eastAsiaTheme="minorEastAsia"/>
          <w:sz w:val="20"/>
        </w:rPr>
        <w:t xml:space="preserve">For </w:t>
      </w:r>
      <w:r w:rsidRPr="00FC15B2">
        <w:rPr>
          <w:rFonts w:eastAsiaTheme="minorEastAsia"/>
          <w:sz w:val="20"/>
        </w:rPr>
        <w:t>temporal domain prediction case B</w:t>
      </w:r>
      <w:r>
        <w:rPr>
          <w:rFonts w:eastAsiaTheme="minorEastAsia"/>
          <w:sz w:val="20"/>
        </w:rPr>
        <w:t xml:space="preserve">, </w:t>
      </w:r>
      <w:r w:rsidR="00915250">
        <w:rPr>
          <w:rFonts w:eastAsiaTheme="minorEastAsia" w:hint="eastAsia"/>
          <w:sz w:val="20"/>
        </w:rPr>
        <w:t>the</w:t>
      </w:r>
      <w:r w:rsidR="00915250">
        <w:rPr>
          <w:rFonts w:eastAsiaTheme="minorEastAsia"/>
          <w:sz w:val="20"/>
        </w:rPr>
        <w:t xml:space="preserve"> </w:t>
      </w:r>
      <w:r>
        <w:rPr>
          <w:rFonts w:eastAsiaTheme="minorEastAsia"/>
          <w:sz w:val="20"/>
        </w:rPr>
        <w:t xml:space="preserve">predicted result </w:t>
      </w:r>
      <w:r w:rsidR="00676615">
        <w:rPr>
          <w:rFonts w:eastAsiaTheme="minorEastAsia" w:hint="eastAsia"/>
          <w:sz w:val="20"/>
        </w:rPr>
        <w:t>and</w:t>
      </w:r>
      <w:r>
        <w:rPr>
          <w:rFonts w:eastAsiaTheme="minorEastAsia"/>
          <w:sz w:val="20"/>
        </w:rPr>
        <w:t xml:space="preserve"> </w:t>
      </w:r>
      <w:r w:rsidR="00915250">
        <w:rPr>
          <w:rFonts w:eastAsiaTheme="minorEastAsia" w:hint="eastAsia"/>
          <w:sz w:val="20"/>
        </w:rPr>
        <w:t>the</w:t>
      </w:r>
      <w:r w:rsidR="00915250">
        <w:rPr>
          <w:rFonts w:eastAsiaTheme="minorEastAsia"/>
          <w:sz w:val="20"/>
        </w:rPr>
        <w:t xml:space="preserve"> </w:t>
      </w:r>
      <w:r w:rsidRPr="00FC15B2">
        <w:rPr>
          <w:rFonts w:eastAsiaTheme="minorEastAsia"/>
          <w:sz w:val="20"/>
        </w:rPr>
        <w:t>actual result</w:t>
      </w:r>
      <w:r>
        <w:rPr>
          <w:rFonts w:eastAsiaTheme="minorEastAsia"/>
          <w:sz w:val="20"/>
        </w:rPr>
        <w:t xml:space="preserve"> </w:t>
      </w:r>
      <w:r w:rsidR="00676615">
        <w:rPr>
          <w:rFonts w:eastAsiaTheme="minorEastAsia" w:hint="eastAsia"/>
          <w:sz w:val="20"/>
        </w:rPr>
        <w:t>can</w:t>
      </w:r>
      <w:r w:rsidR="00676615">
        <w:rPr>
          <w:rFonts w:eastAsiaTheme="minorEastAsia"/>
          <w:sz w:val="20"/>
        </w:rPr>
        <w:t xml:space="preserve"> </w:t>
      </w:r>
      <w:r w:rsidR="00676615">
        <w:rPr>
          <w:rFonts w:eastAsiaTheme="minorEastAsia" w:hint="eastAsia"/>
          <w:sz w:val="20"/>
        </w:rPr>
        <w:t>be</w:t>
      </w:r>
      <w:r>
        <w:rPr>
          <w:rFonts w:eastAsiaTheme="minorEastAsia"/>
          <w:sz w:val="20"/>
        </w:rPr>
        <w:t xml:space="preserve"> used for </w:t>
      </w:r>
      <w:r w:rsidR="00915250">
        <w:rPr>
          <w:rFonts w:eastAsiaTheme="minorEastAsia" w:hint="eastAsia"/>
          <w:sz w:val="20"/>
        </w:rPr>
        <w:t>the</w:t>
      </w:r>
      <w:r w:rsidR="00915250">
        <w:rPr>
          <w:rFonts w:eastAsiaTheme="minorEastAsia"/>
          <w:sz w:val="20"/>
        </w:rPr>
        <w:t xml:space="preserve"> </w:t>
      </w:r>
      <w:r>
        <w:rPr>
          <w:rFonts w:eastAsiaTheme="minorEastAsia"/>
          <w:sz w:val="20"/>
        </w:rPr>
        <w:t>event evaluation.</w:t>
      </w:r>
      <w:r w:rsidR="006075F1">
        <w:rPr>
          <w:rFonts w:eastAsiaTheme="minorEastAsia"/>
          <w:sz w:val="20"/>
        </w:rPr>
        <w:t xml:space="preserve"> </w:t>
      </w:r>
      <w:r w:rsidR="00644179">
        <w:rPr>
          <w:rFonts w:eastAsiaTheme="minorEastAsia"/>
          <w:sz w:val="20"/>
        </w:rPr>
        <w:t>I</w:t>
      </w:r>
      <w:r w:rsidR="00644179" w:rsidRPr="00644179">
        <w:rPr>
          <w:rFonts w:eastAsiaTheme="minorEastAsia"/>
          <w:sz w:val="20"/>
        </w:rPr>
        <w:t>t is possible to predict</w:t>
      </w:r>
      <w:r w:rsidR="00644179">
        <w:rPr>
          <w:rFonts w:eastAsiaTheme="minorEastAsia"/>
          <w:sz w:val="20"/>
        </w:rPr>
        <w:t xml:space="preserve"> a </w:t>
      </w:r>
      <w:r w:rsidR="00644179">
        <w:rPr>
          <w:rFonts w:eastAsiaTheme="minorEastAsia" w:hint="eastAsia"/>
          <w:sz w:val="20"/>
        </w:rPr>
        <w:t>fulfilled</w:t>
      </w:r>
      <w:r w:rsidR="00644179" w:rsidRPr="00644179">
        <w:rPr>
          <w:rFonts w:eastAsiaTheme="minorEastAsia"/>
          <w:sz w:val="20"/>
        </w:rPr>
        <w:t xml:space="preserve"> event in advance</w:t>
      </w:r>
      <w:r w:rsidR="00644179">
        <w:rPr>
          <w:rFonts w:eastAsiaTheme="minorEastAsia"/>
          <w:sz w:val="20"/>
        </w:rPr>
        <w:t xml:space="preserve"> </w:t>
      </w:r>
      <w:r w:rsidR="00644179">
        <w:rPr>
          <w:rFonts w:eastAsiaTheme="minorEastAsia" w:hint="eastAsia"/>
          <w:sz w:val="20"/>
        </w:rPr>
        <w:t>based</w:t>
      </w:r>
      <w:r w:rsidR="00644179">
        <w:rPr>
          <w:rFonts w:eastAsiaTheme="minorEastAsia"/>
          <w:sz w:val="20"/>
        </w:rPr>
        <w:t xml:space="preserve"> </w:t>
      </w:r>
      <w:r w:rsidR="00644179">
        <w:rPr>
          <w:rFonts w:eastAsiaTheme="minorEastAsia" w:hint="eastAsia"/>
          <w:sz w:val="20"/>
        </w:rPr>
        <w:t>on</w:t>
      </w:r>
      <w:r w:rsidR="00644179">
        <w:rPr>
          <w:rFonts w:eastAsiaTheme="minorEastAsia"/>
          <w:sz w:val="20"/>
        </w:rPr>
        <w:t xml:space="preserve"> </w:t>
      </w:r>
      <w:r w:rsidR="00644179">
        <w:rPr>
          <w:rFonts w:eastAsiaTheme="minorEastAsia" w:hint="eastAsia"/>
          <w:sz w:val="20"/>
        </w:rPr>
        <w:t>case</w:t>
      </w:r>
      <w:r w:rsidR="00644179">
        <w:rPr>
          <w:rFonts w:eastAsiaTheme="minorEastAsia"/>
          <w:sz w:val="20"/>
        </w:rPr>
        <w:t xml:space="preserve"> </w:t>
      </w:r>
      <w:r w:rsidR="00644179">
        <w:rPr>
          <w:rFonts w:eastAsiaTheme="minorEastAsia" w:hint="eastAsia"/>
          <w:sz w:val="20"/>
        </w:rPr>
        <w:t>B</w:t>
      </w:r>
      <w:r w:rsidR="00644179">
        <w:rPr>
          <w:rFonts w:eastAsiaTheme="minorEastAsia"/>
          <w:sz w:val="20"/>
        </w:rPr>
        <w:t xml:space="preserve">, but </w:t>
      </w:r>
      <w:r w:rsidR="00644179" w:rsidRPr="00644179">
        <w:rPr>
          <w:rFonts w:eastAsiaTheme="minorEastAsia"/>
          <w:sz w:val="20"/>
        </w:rPr>
        <w:t>it is not always achievable</w:t>
      </w:r>
      <w:r w:rsidR="00644179">
        <w:rPr>
          <w:rFonts w:eastAsiaTheme="minorEastAsia"/>
          <w:sz w:val="20"/>
        </w:rPr>
        <w:t xml:space="preserve"> and </w:t>
      </w:r>
      <w:r w:rsidR="00644179" w:rsidRPr="00644179">
        <w:rPr>
          <w:rFonts w:eastAsiaTheme="minorEastAsia"/>
          <w:sz w:val="20"/>
        </w:rPr>
        <w:t xml:space="preserve">the gain </w:t>
      </w:r>
      <w:r w:rsidR="00915250">
        <w:rPr>
          <w:rFonts w:eastAsiaTheme="minorEastAsia" w:hint="eastAsia"/>
          <w:sz w:val="20"/>
        </w:rPr>
        <w:t>is</w:t>
      </w:r>
      <w:r w:rsidR="00644179" w:rsidRPr="00644179">
        <w:rPr>
          <w:rFonts w:eastAsiaTheme="minorEastAsia"/>
          <w:sz w:val="20"/>
        </w:rPr>
        <w:t xml:space="preserve"> not significant.</w:t>
      </w:r>
      <w:r w:rsidR="00D111DF">
        <w:rPr>
          <w:rFonts w:eastAsiaTheme="minorEastAsia"/>
          <w:sz w:val="20"/>
        </w:rPr>
        <w:t xml:space="preserve"> So, the optimization method shall not be considered.</w:t>
      </w:r>
      <w:r w:rsidR="00644179">
        <w:rPr>
          <w:rFonts w:eastAsiaTheme="minorEastAsia"/>
          <w:sz w:val="20"/>
        </w:rPr>
        <w:t xml:space="preserve"> </w:t>
      </w:r>
      <w:r>
        <w:rPr>
          <w:rFonts w:eastAsiaTheme="minorEastAsia" w:hint="eastAsia"/>
          <w:sz w:val="20"/>
        </w:rPr>
        <w:t>For</w:t>
      </w:r>
      <w:r>
        <w:rPr>
          <w:rFonts w:eastAsiaTheme="minorEastAsia"/>
          <w:sz w:val="20"/>
        </w:rPr>
        <w:t xml:space="preserve"> </w:t>
      </w:r>
      <w:r w:rsidRPr="00FC15B2">
        <w:rPr>
          <w:rFonts w:eastAsiaTheme="minorEastAsia"/>
          <w:sz w:val="20"/>
        </w:rPr>
        <w:t>frequency domain prediction,</w:t>
      </w:r>
      <w:r>
        <w:rPr>
          <w:rFonts w:eastAsiaTheme="minorEastAsia"/>
          <w:sz w:val="20"/>
        </w:rPr>
        <w:t xml:space="preserve"> the UE can only use predicted results to evaluate events</w:t>
      </w:r>
      <w:r w:rsidR="006075F1">
        <w:rPr>
          <w:rFonts w:eastAsiaTheme="minorEastAsia"/>
          <w:sz w:val="20"/>
        </w:rPr>
        <w:t>.</w:t>
      </w:r>
      <w:r w:rsidR="006075F1" w:rsidRPr="00644179">
        <w:rPr>
          <w:rFonts w:eastAsiaTheme="minorEastAsia"/>
          <w:sz w:val="20"/>
        </w:rPr>
        <w:t xml:space="preserve"> </w:t>
      </w:r>
    </w:p>
    <w:p w14:paraId="0BA96611" w14:textId="20FDAF1B" w:rsidR="0046509A" w:rsidRPr="00D111DF" w:rsidRDefault="00644179" w:rsidP="000034DF">
      <w:pPr>
        <w:spacing w:after="180"/>
      </w:pPr>
      <w:r w:rsidRPr="00644179">
        <w:rPr>
          <w:rFonts w:eastAsiaTheme="minorEastAsia"/>
          <w:sz w:val="20"/>
        </w:rPr>
        <w:t xml:space="preserve">Given the above, </w:t>
      </w:r>
      <w:r>
        <w:rPr>
          <w:rFonts w:eastAsiaTheme="minorEastAsia"/>
          <w:sz w:val="20"/>
        </w:rPr>
        <w:t xml:space="preserve">when </w:t>
      </w:r>
      <w:r w:rsidRPr="00644179">
        <w:rPr>
          <w:rFonts w:eastAsiaTheme="minorEastAsia"/>
          <w:sz w:val="20"/>
        </w:rPr>
        <w:t>temporal domain case B</w:t>
      </w:r>
      <w:r w:rsidR="00923CF1">
        <w:rPr>
          <w:rFonts w:eastAsiaTheme="minorEastAsia"/>
          <w:sz w:val="20"/>
        </w:rPr>
        <w:t xml:space="preserve"> or</w:t>
      </w:r>
      <w:r w:rsidRPr="00644179">
        <w:rPr>
          <w:rFonts w:eastAsiaTheme="minorEastAsia"/>
          <w:sz w:val="20"/>
        </w:rPr>
        <w:t xml:space="preserve"> frequency domain prediction</w:t>
      </w:r>
      <w:r w:rsidR="00923CF1">
        <w:rPr>
          <w:rFonts w:eastAsiaTheme="minorEastAsia"/>
          <w:sz w:val="20"/>
        </w:rPr>
        <w:t xml:space="preserve"> is activated</w:t>
      </w:r>
      <w:r w:rsidRPr="00644179">
        <w:rPr>
          <w:rFonts w:eastAsiaTheme="minorEastAsia"/>
          <w:sz w:val="20"/>
        </w:rPr>
        <w:t>,</w:t>
      </w:r>
      <w:r w:rsidR="00D111DF">
        <w:rPr>
          <w:rFonts w:eastAsiaTheme="minorEastAsia"/>
          <w:sz w:val="20"/>
        </w:rPr>
        <w:t xml:space="preserve"> i</w:t>
      </w:r>
      <w:r w:rsidR="00D111DF" w:rsidRPr="00D111DF">
        <w:rPr>
          <w:rFonts w:eastAsiaTheme="minorEastAsia"/>
          <w:sz w:val="20"/>
        </w:rPr>
        <w:t>t is reasonable to only determine whether an event has occurred at the current time instance.</w:t>
      </w:r>
      <w:r>
        <w:rPr>
          <w:rFonts w:eastAsiaTheme="minorEastAsia"/>
          <w:sz w:val="20"/>
        </w:rPr>
        <w:t xml:space="preserve"> </w:t>
      </w:r>
      <w:r w:rsidR="006075F1" w:rsidRPr="006075F1">
        <w:rPr>
          <w:rFonts w:eastAsiaTheme="minorEastAsia"/>
          <w:sz w:val="20"/>
        </w:rPr>
        <w:t xml:space="preserve">Apart from </w:t>
      </w:r>
      <w:r w:rsidR="00721F69">
        <w:rPr>
          <w:rFonts w:eastAsiaTheme="minorEastAsia"/>
          <w:sz w:val="20"/>
        </w:rPr>
        <w:t xml:space="preserve">the way to obtain measurement results, </w:t>
      </w:r>
      <w:r w:rsidR="00FC64BC">
        <w:rPr>
          <w:rFonts w:eastAsiaTheme="minorEastAsia"/>
          <w:sz w:val="20"/>
        </w:rPr>
        <w:t>i.e.,</w:t>
      </w:r>
      <w:r w:rsidR="00721F69">
        <w:rPr>
          <w:rFonts w:eastAsiaTheme="minorEastAsia"/>
          <w:sz w:val="20"/>
        </w:rPr>
        <w:t xml:space="preserve"> prediction or measurement</w:t>
      </w:r>
      <w:r w:rsidR="006075F1" w:rsidRPr="006075F1">
        <w:rPr>
          <w:rFonts w:eastAsiaTheme="minorEastAsia"/>
          <w:sz w:val="20"/>
        </w:rPr>
        <w:t xml:space="preserve">, everything else is the same as the </w:t>
      </w:r>
      <w:r w:rsidR="006075F1">
        <w:rPr>
          <w:rFonts w:eastAsiaTheme="minorEastAsia"/>
          <w:sz w:val="20"/>
        </w:rPr>
        <w:t xml:space="preserve">legacy event-based </w:t>
      </w:r>
      <w:r w:rsidR="006075F1" w:rsidRPr="006075F1">
        <w:rPr>
          <w:rFonts w:eastAsiaTheme="minorEastAsia"/>
          <w:sz w:val="20"/>
        </w:rPr>
        <w:t>measurement reporting proc</w:t>
      </w:r>
      <w:r w:rsidR="006075F1">
        <w:rPr>
          <w:rFonts w:eastAsiaTheme="minorEastAsia"/>
          <w:sz w:val="20"/>
        </w:rPr>
        <w:t>edure</w:t>
      </w:r>
      <w:r w:rsidR="006075F1" w:rsidRPr="006075F1">
        <w:rPr>
          <w:rFonts w:eastAsiaTheme="minorEastAsia"/>
          <w:sz w:val="20"/>
        </w:rPr>
        <w:t>.</w:t>
      </w:r>
      <w:r w:rsidR="006075F1">
        <w:rPr>
          <w:rFonts w:eastAsiaTheme="minorEastAsia"/>
          <w:sz w:val="20"/>
        </w:rPr>
        <w:t xml:space="preserve"> Therefore, n</w:t>
      </w:r>
      <w:r w:rsidR="006075F1" w:rsidRPr="006075F1">
        <w:rPr>
          <w:rFonts w:eastAsiaTheme="minorEastAsia"/>
          <w:sz w:val="20"/>
        </w:rPr>
        <w:t xml:space="preserve">o additional </w:t>
      </w:r>
      <w:r w:rsidR="006075F1">
        <w:rPr>
          <w:rFonts w:eastAsiaTheme="minorEastAsia"/>
          <w:sz w:val="20"/>
        </w:rPr>
        <w:t>specification</w:t>
      </w:r>
      <w:r w:rsidR="006075F1" w:rsidRPr="006075F1">
        <w:rPr>
          <w:rFonts w:eastAsiaTheme="minorEastAsia"/>
          <w:sz w:val="20"/>
        </w:rPr>
        <w:t xml:space="preserve"> impact to support event prediction </w:t>
      </w:r>
      <w:r w:rsidR="006075F1">
        <w:rPr>
          <w:rFonts w:eastAsiaTheme="minorEastAsia"/>
          <w:sz w:val="20"/>
        </w:rPr>
        <w:t>based on</w:t>
      </w:r>
      <w:r w:rsidR="006075F1" w:rsidRPr="006075F1">
        <w:t xml:space="preserve"> </w:t>
      </w:r>
      <w:r w:rsidR="00273652">
        <w:rPr>
          <w:rFonts w:eastAsiaTheme="minorEastAsia" w:hint="eastAsia"/>
          <w:sz w:val="20"/>
        </w:rPr>
        <w:t>t</w:t>
      </w:r>
      <w:r w:rsidR="006075F1" w:rsidRPr="006075F1">
        <w:rPr>
          <w:rFonts w:eastAsiaTheme="minorEastAsia"/>
          <w:sz w:val="20"/>
        </w:rPr>
        <w:t>emporal domain prediction case B</w:t>
      </w:r>
      <w:r w:rsidR="006075F1">
        <w:rPr>
          <w:rFonts w:eastAsiaTheme="minorEastAsia"/>
          <w:sz w:val="20"/>
        </w:rPr>
        <w:t xml:space="preserve"> or f</w:t>
      </w:r>
      <w:r w:rsidR="006075F1" w:rsidRPr="006075F1">
        <w:rPr>
          <w:rFonts w:eastAsiaTheme="minorEastAsia"/>
          <w:sz w:val="20"/>
        </w:rPr>
        <w:t>requency domain prediction compared to RRM</w:t>
      </w:r>
      <w:r w:rsidR="006075F1" w:rsidRPr="006075F1">
        <w:t xml:space="preserve"> </w:t>
      </w:r>
      <w:r w:rsidR="006075F1" w:rsidRPr="006075F1">
        <w:rPr>
          <w:rFonts w:eastAsiaTheme="minorEastAsia"/>
          <w:sz w:val="20"/>
        </w:rPr>
        <w:t>measurement prediction.</w:t>
      </w:r>
    </w:p>
    <w:p w14:paraId="0E3CB0D3" w14:textId="433FF158" w:rsidR="000034DF" w:rsidRPr="006075F1" w:rsidRDefault="006075F1" w:rsidP="000034DF">
      <w:pPr>
        <w:spacing w:after="180"/>
        <w:rPr>
          <w:rFonts w:eastAsiaTheme="minorEastAsia"/>
          <w:b/>
          <w:bCs/>
          <w:sz w:val="20"/>
        </w:rPr>
      </w:pPr>
      <w:r w:rsidRPr="006075F1">
        <w:rPr>
          <w:rFonts w:eastAsiaTheme="minorEastAsia" w:hint="eastAsia"/>
          <w:b/>
          <w:bCs/>
          <w:sz w:val="20"/>
        </w:rPr>
        <w:t>P</w:t>
      </w:r>
      <w:r w:rsidRPr="006075F1">
        <w:rPr>
          <w:rFonts w:eastAsiaTheme="minorEastAsia"/>
          <w:b/>
          <w:bCs/>
          <w:sz w:val="20"/>
        </w:rPr>
        <w:t xml:space="preserve">roposal 1: RAN2 can confirm no additional specification impact to support event prediction based on </w:t>
      </w:r>
      <w:r>
        <w:rPr>
          <w:rFonts w:eastAsiaTheme="minorEastAsia"/>
          <w:b/>
          <w:bCs/>
          <w:sz w:val="20"/>
        </w:rPr>
        <w:t>t</w:t>
      </w:r>
      <w:r w:rsidRPr="006075F1">
        <w:rPr>
          <w:rFonts w:eastAsiaTheme="minorEastAsia"/>
          <w:b/>
          <w:bCs/>
          <w:sz w:val="20"/>
        </w:rPr>
        <w:t>emporal domain prediction case B or frequency domain prediction compared to RRM measurement prediction.</w:t>
      </w:r>
    </w:p>
    <w:p w14:paraId="21224484" w14:textId="63BEADAE" w:rsidR="00342BBA" w:rsidRDefault="00D111DF" w:rsidP="000034DF">
      <w:pPr>
        <w:spacing w:after="180"/>
        <w:rPr>
          <w:rFonts w:eastAsiaTheme="minorEastAsia"/>
          <w:sz w:val="20"/>
        </w:rPr>
      </w:pPr>
      <w:r>
        <w:rPr>
          <w:rFonts w:eastAsiaTheme="minorEastAsia"/>
          <w:sz w:val="20"/>
        </w:rPr>
        <w:t>The goal of t</w:t>
      </w:r>
      <w:r w:rsidRPr="00D111DF">
        <w:rPr>
          <w:rFonts w:eastAsiaTheme="minorEastAsia"/>
          <w:sz w:val="20"/>
        </w:rPr>
        <w:t>emporal domain prediction case A</w:t>
      </w:r>
      <w:r>
        <w:rPr>
          <w:rFonts w:eastAsiaTheme="minorEastAsia"/>
          <w:sz w:val="20"/>
        </w:rPr>
        <w:t xml:space="preserve"> is to </w:t>
      </w:r>
      <w:r w:rsidRPr="00D111DF">
        <w:rPr>
          <w:rFonts w:eastAsiaTheme="minorEastAsia"/>
          <w:sz w:val="20"/>
        </w:rPr>
        <w:t>improve the handover performance</w:t>
      </w:r>
      <w:r>
        <w:rPr>
          <w:rFonts w:eastAsiaTheme="minorEastAsia" w:hint="eastAsia"/>
          <w:sz w:val="20"/>
        </w:rPr>
        <w:t>.</w:t>
      </w:r>
      <w:r>
        <w:rPr>
          <w:rFonts w:eastAsiaTheme="minorEastAsia"/>
          <w:sz w:val="20"/>
        </w:rPr>
        <w:t xml:space="preserve"> </w:t>
      </w:r>
      <w:r w:rsidR="00733CCE">
        <w:rPr>
          <w:rFonts w:eastAsiaTheme="minorEastAsia"/>
          <w:sz w:val="20"/>
        </w:rPr>
        <w:t xml:space="preserve">Based on predicted results of case A, the UE can </w:t>
      </w:r>
      <w:r w:rsidR="005B44E8">
        <w:rPr>
          <w:rFonts w:eastAsiaTheme="minorEastAsia"/>
          <w:sz w:val="20"/>
        </w:rPr>
        <w:t>predict the event occurs in future and two handover models (option 1 and option 2) are captured in the TR 38.744</w:t>
      </w:r>
      <w:r w:rsidR="00EE0F04">
        <w:rPr>
          <w:rFonts w:eastAsiaTheme="minorEastAsia"/>
          <w:sz w:val="20"/>
        </w:rPr>
        <w:t xml:space="preserve"> [3]</w:t>
      </w:r>
      <w:r w:rsidR="005B44E8">
        <w:rPr>
          <w:rFonts w:eastAsiaTheme="minorEastAsia"/>
          <w:sz w:val="20"/>
        </w:rPr>
        <w:t xml:space="preserve"> to improve the handover performance. Some </w:t>
      </w:r>
      <w:r w:rsidR="005B44E8" w:rsidRPr="005B44E8">
        <w:rPr>
          <w:rFonts w:eastAsiaTheme="minorEastAsia"/>
          <w:sz w:val="20"/>
        </w:rPr>
        <w:t>mechanism</w:t>
      </w:r>
      <w:r w:rsidR="005B44E8">
        <w:rPr>
          <w:rFonts w:eastAsiaTheme="minorEastAsia"/>
          <w:sz w:val="20"/>
        </w:rPr>
        <w:t xml:space="preserve">s for the </w:t>
      </w:r>
      <w:r w:rsidR="005B44E8" w:rsidRPr="005B44E8">
        <w:rPr>
          <w:rFonts w:eastAsiaTheme="minorEastAsia"/>
          <w:sz w:val="20"/>
        </w:rPr>
        <w:t>measurement event predict</w:t>
      </w:r>
      <w:r w:rsidR="005B44E8">
        <w:rPr>
          <w:rFonts w:eastAsiaTheme="minorEastAsia"/>
          <w:sz w:val="20"/>
        </w:rPr>
        <w:t>ion</w:t>
      </w:r>
      <w:r w:rsidR="005B44E8" w:rsidRPr="005B44E8">
        <w:rPr>
          <w:rFonts w:eastAsiaTheme="minorEastAsia"/>
          <w:sz w:val="20"/>
        </w:rPr>
        <w:t xml:space="preserve"> based on intra-frequency temporal domain case A</w:t>
      </w:r>
      <w:r w:rsidR="005B44E8">
        <w:rPr>
          <w:rFonts w:eastAsiaTheme="minorEastAsia"/>
          <w:sz w:val="20"/>
        </w:rPr>
        <w:t xml:space="preserve"> need to be discussed.</w:t>
      </w:r>
      <w:r w:rsidR="005B44E8">
        <w:rPr>
          <w:rFonts w:eastAsiaTheme="minorEastAsia" w:hint="eastAsia"/>
          <w:sz w:val="20"/>
        </w:rPr>
        <w:t xml:space="preserve"> </w:t>
      </w:r>
      <w:r w:rsidR="000034DF" w:rsidRPr="000034DF">
        <w:rPr>
          <w:rFonts w:eastAsiaTheme="minorEastAsia"/>
          <w:sz w:val="20"/>
        </w:rPr>
        <w:t xml:space="preserve">Following discussions are only applicable to </w:t>
      </w:r>
      <w:r w:rsidR="005B44E8">
        <w:rPr>
          <w:rFonts w:eastAsiaTheme="minorEastAsia" w:hint="eastAsia"/>
          <w:sz w:val="20"/>
        </w:rPr>
        <w:t>measurement</w:t>
      </w:r>
      <w:r w:rsidR="005B44E8">
        <w:rPr>
          <w:rFonts w:eastAsiaTheme="minorEastAsia"/>
          <w:sz w:val="20"/>
        </w:rPr>
        <w:t xml:space="preserve"> </w:t>
      </w:r>
      <w:r w:rsidR="000034DF" w:rsidRPr="000034DF">
        <w:rPr>
          <w:rFonts w:eastAsiaTheme="minorEastAsia"/>
          <w:sz w:val="20"/>
        </w:rPr>
        <w:t xml:space="preserve">event prediction </w:t>
      </w:r>
      <w:r w:rsidR="005B44E8">
        <w:rPr>
          <w:rFonts w:eastAsiaTheme="minorEastAsia" w:hint="eastAsia"/>
          <w:sz w:val="20"/>
        </w:rPr>
        <w:t>based</w:t>
      </w:r>
      <w:r w:rsidR="005B44E8">
        <w:rPr>
          <w:rFonts w:eastAsiaTheme="minorEastAsia"/>
          <w:sz w:val="20"/>
        </w:rPr>
        <w:t xml:space="preserve"> </w:t>
      </w:r>
      <w:r w:rsidR="005B44E8">
        <w:rPr>
          <w:rFonts w:eastAsiaTheme="minorEastAsia" w:hint="eastAsia"/>
          <w:sz w:val="20"/>
        </w:rPr>
        <w:t>on</w:t>
      </w:r>
      <w:r w:rsidR="005B44E8">
        <w:rPr>
          <w:rFonts w:eastAsiaTheme="minorEastAsia"/>
          <w:sz w:val="20"/>
        </w:rPr>
        <w:t xml:space="preserve"> </w:t>
      </w:r>
      <w:r w:rsidR="000034DF" w:rsidRPr="000034DF">
        <w:rPr>
          <w:rFonts w:eastAsiaTheme="minorEastAsia"/>
          <w:sz w:val="20"/>
        </w:rPr>
        <w:t>case A</w:t>
      </w:r>
      <w:r w:rsidR="00342BBA">
        <w:rPr>
          <w:rFonts w:eastAsiaTheme="minorEastAsia"/>
          <w:sz w:val="20"/>
        </w:rPr>
        <w:t>.</w:t>
      </w:r>
    </w:p>
    <w:p w14:paraId="05DCD7BB" w14:textId="44695AF8" w:rsidR="00657D76" w:rsidRPr="0048553E" w:rsidRDefault="004A692D" w:rsidP="0048553E">
      <w:pPr>
        <w:keepNext/>
        <w:tabs>
          <w:tab w:val="left" w:pos="432"/>
          <w:tab w:val="left" w:pos="576"/>
        </w:tabs>
        <w:spacing w:before="180" w:after="180" w:line="240" w:lineRule="auto"/>
        <w:jc w:val="left"/>
        <w:outlineLvl w:val="1"/>
        <w:rPr>
          <w:rFonts w:ascii="Arial" w:hAnsi="Arial"/>
          <w:sz w:val="32"/>
          <w:szCs w:val="32"/>
        </w:rPr>
      </w:pPr>
      <w:r>
        <w:rPr>
          <w:rFonts w:ascii="Arial" w:hAnsi="Arial"/>
          <w:sz w:val="32"/>
          <w:szCs w:val="32"/>
        </w:rPr>
        <w:t>2.</w:t>
      </w:r>
      <w:r w:rsidR="00FC64BC">
        <w:rPr>
          <w:rFonts w:ascii="Arial" w:hAnsi="Arial"/>
          <w:sz w:val="32"/>
          <w:szCs w:val="32"/>
        </w:rPr>
        <w:t>2</w:t>
      </w:r>
      <w:r>
        <w:rPr>
          <w:rFonts w:ascii="Arial" w:hAnsi="Arial"/>
          <w:sz w:val="32"/>
          <w:szCs w:val="32"/>
        </w:rPr>
        <w:t xml:space="preserve"> </w:t>
      </w:r>
      <w:r w:rsidR="000034DF" w:rsidRPr="009A14AD">
        <w:rPr>
          <w:rFonts w:ascii="Arial" w:eastAsia="Times New Roman" w:hAnsi="Arial"/>
          <w:sz w:val="28"/>
        </w:rPr>
        <w:t>Inference configuratio</w:t>
      </w:r>
      <w:r w:rsidR="005B44E8" w:rsidRPr="009A14AD">
        <w:rPr>
          <w:rFonts w:ascii="Arial" w:eastAsia="Times New Roman" w:hAnsi="Arial" w:hint="eastAsia"/>
          <w:sz w:val="28"/>
        </w:rPr>
        <w:t>n</w:t>
      </w:r>
    </w:p>
    <w:p w14:paraId="46603A8E" w14:textId="45A608E7" w:rsidR="0048553E" w:rsidRPr="001F583C" w:rsidRDefault="0048553E" w:rsidP="0048553E">
      <w:pPr>
        <w:rPr>
          <w:sz w:val="20"/>
        </w:rPr>
      </w:pPr>
      <w:bookmarkStart w:id="4" w:name="OLE_LINK1"/>
      <w:bookmarkEnd w:id="3"/>
      <w:r w:rsidRPr="001F583C">
        <w:rPr>
          <w:rFonts w:hint="eastAsia"/>
          <w:sz w:val="20"/>
        </w:rPr>
        <w:t>In</w:t>
      </w:r>
      <w:r w:rsidRPr="001F583C">
        <w:rPr>
          <w:sz w:val="20"/>
        </w:rPr>
        <w:t xml:space="preserve"> the TR 38.744</w:t>
      </w:r>
      <w:r w:rsidR="00EE0F04">
        <w:rPr>
          <w:sz w:val="20"/>
        </w:rPr>
        <w:t xml:space="preserve"> [3]</w:t>
      </w:r>
      <w:r w:rsidRPr="001F583C">
        <w:rPr>
          <w:rFonts w:hint="eastAsia"/>
          <w:sz w:val="20"/>
        </w:rPr>
        <w:t>,</w:t>
      </w:r>
      <w:r w:rsidRPr="001F583C">
        <w:rPr>
          <w:sz w:val="20"/>
        </w:rPr>
        <w:t xml:space="preserve"> for inference configuration</w:t>
      </w:r>
      <w:r>
        <w:rPr>
          <w:sz w:val="20"/>
        </w:rPr>
        <w:t xml:space="preserve"> </w:t>
      </w:r>
      <w:r>
        <w:rPr>
          <w:rFonts w:hint="eastAsia"/>
          <w:sz w:val="20"/>
        </w:rPr>
        <w:t>of</w:t>
      </w:r>
      <w:r>
        <w:rPr>
          <w:sz w:val="20"/>
        </w:rPr>
        <w:t xml:space="preserve"> </w:t>
      </w:r>
      <w:r>
        <w:rPr>
          <w:rFonts w:hint="eastAsia"/>
          <w:sz w:val="20"/>
        </w:rPr>
        <w:t>UE</w:t>
      </w:r>
      <w:r>
        <w:rPr>
          <w:sz w:val="20"/>
        </w:rPr>
        <w:t xml:space="preserve"> </w:t>
      </w:r>
      <w:r>
        <w:rPr>
          <w:rFonts w:hint="eastAsia"/>
          <w:sz w:val="20"/>
        </w:rPr>
        <w:t>sided</w:t>
      </w:r>
      <w:r>
        <w:rPr>
          <w:sz w:val="20"/>
        </w:rPr>
        <w:t xml:space="preserve"> </w:t>
      </w:r>
      <w:r w:rsidRPr="0048553E">
        <w:rPr>
          <w:sz w:val="20"/>
        </w:rPr>
        <w:t>RRM measurement prediction</w:t>
      </w:r>
      <w:r w:rsidRPr="001F583C">
        <w:rPr>
          <w:sz w:val="20"/>
        </w:rPr>
        <w:t>, there is the following description:</w:t>
      </w:r>
    </w:p>
    <w:tbl>
      <w:tblPr>
        <w:tblStyle w:val="af3"/>
        <w:tblW w:w="0" w:type="auto"/>
        <w:tblLook w:val="04A0" w:firstRow="1" w:lastRow="0" w:firstColumn="1" w:lastColumn="0" w:noHBand="0" w:noVBand="1"/>
      </w:tblPr>
      <w:tblGrid>
        <w:gridCol w:w="9629"/>
      </w:tblGrid>
      <w:tr w:rsidR="0048553E" w:rsidRPr="001F583C" w14:paraId="2BEEE05F" w14:textId="77777777" w:rsidTr="00466C4B">
        <w:tc>
          <w:tcPr>
            <w:tcW w:w="9629" w:type="dxa"/>
          </w:tcPr>
          <w:p w14:paraId="33D7D785" w14:textId="77777777" w:rsidR="0048553E" w:rsidRPr="0048553E" w:rsidRDefault="0048553E" w:rsidP="0048553E">
            <w:pPr>
              <w:keepNext/>
              <w:keepLines/>
              <w:spacing w:before="120" w:after="180" w:line="240" w:lineRule="auto"/>
              <w:ind w:left="1134" w:hanging="1134"/>
              <w:jc w:val="left"/>
              <w:outlineLvl w:val="2"/>
              <w:rPr>
                <w:rFonts w:ascii="Arial" w:eastAsia="Times New Roman" w:hAnsi="Arial"/>
                <w:sz w:val="28"/>
              </w:rPr>
            </w:pPr>
            <w:bookmarkStart w:id="5" w:name="_Toc201320915"/>
            <w:bookmarkStart w:id="6" w:name="_Toc210999544"/>
            <w:bookmarkStart w:id="7" w:name="_Toc211000123"/>
            <w:bookmarkStart w:id="8" w:name="_Toc211000368"/>
            <w:r w:rsidRPr="0048553E">
              <w:rPr>
                <w:rFonts w:ascii="Arial" w:eastAsia="Times New Roman" w:hAnsi="Arial"/>
                <w:sz w:val="28"/>
              </w:rPr>
              <w:t>6.1.2</w:t>
            </w:r>
            <w:r w:rsidRPr="0048553E">
              <w:rPr>
                <w:rFonts w:ascii="Arial" w:eastAsia="Times New Roman" w:hAnsi="Arial"/>
                <w:sz w:val="28"/>
              </w:rPr>
              <w:tab/>
              <w:t>RRM measurement prediction</w:t>
            </w:r>
            <w:bookmarkEnd w:id="5"/>
            <w:bookmarkEnd w:id="6"/>
            <w:bookmarkEnd w:id="7"/>
            <w:bookmarkEnd w:id="8"/>
          </w:p>
          <w:p w14:paraId="1CFA04AC" w14:textId="50658E04" w:rsidR="0048553E" w:rsidRPr="0048553E" w:rsidRDefault="0048553E" w:rsidP="0048553E">
            <w:pPr>
              <w:keepNext/>
              <w:keepLines/>
              <w:spacing w:before="120" w:after="180" w:line="240" w:lineRule="auto"/>
              <w:ind w:left="1418" w:hanging="1418"/>
              <w:jc w:val="left"/>
              <w:outlineLvl w:val="3"/>
              <w:rPr>
                <w:rFonts w:ascii="Arial" w:eastAsiaTheme="minorEastAsia" w:hAnsi="Arial"/>
                <w:sz w:val="24"/>
              </w:rPr>
            </w:pPr>
            <w:bookmarkStart w:id="9" w:name="_Toc201320916"/>
            <w:bookmarkStart w:id="10" w:name="_Toc210999545"/>
            <w:bookmarkStart w:id="11" w:name="_Toc211000124"/>
            <w:bookmarkStart w:id="12" w:name="_Toc211000369"/>
            <w:r w:rsidRPr="0048553E">
              <w:rPr>
                <w:rFonts w:ascii="Arial" w:eastAsia="Times New Roman" w:hAnsi="Arial" w:hint="eastAsia"/>
                <w:sz w:val="24"/>
              </w:rPr>
              <w:t>6.1.2.1</w:t>
            </w:r>
            <w:r w:rsidRPr="0048553E">
              <w:rPr>
                <w:rFonts w:ascii="Arial" w:eastAsia="Times New Roman" w:hAnsi="Arial"/>
                <w:sz w:val="24"/>
              </w:rPr>
              <w:tab/>
            </w:r>
            <w:r w:rsidRPr="0048553E">
              <w:rPr>
                <w:rFonts w:ascii="Arial" w:eastAsia="Times New Roman" w:hAnsi="Arial" w:hint="eastAsia"/>
                <w:sz w:val="24"/>
              </w:rPr>
              <w:t>UE-sided model</w:t>
            </w:r>
            <w:bookmarkEnd w:id="9"/>
            <w:bookmarkEnd w:id="10"/>
            <w:bookmarkEnd w:id="11"/>
            <w:bookmarkEnd w:id="12"/>
          </w:p>
          <w:p w14:paraId="1702AE37" w14:textId="77777777" w:rsidR="0048553E" w:rsidRPr="00F85481" w:rsidRDefault="0048553E" w:rsidP="00466C4B">
            <w:pPr>
              <w:keepNext/>
              <w:keepLines/>
              <w:spacing w:before="120" w:after="180" w:line="240" w:lineRule="auto"/>
              <w:jc w:val="left"/>
              <w:outlineLvl w:val="4"/>
              <w:rPr>
                <w:rFonts w:ascii="Arial" w:eastAsia="Times New Roman" w:hAnsi="Arial"/>
                <w:sz w:val="20"/>
              </w:rPr>
            </w:pPr>
            <w:bookmarkStart w:id="13" w:name="_Toc201320918"/>
            <w:bookmarkStart w:id="14" w:name="_Toc210999547"/>
            <w:bookmarkStart w:id="15" w:name="_Toc211000126"/>
            <w:bookmarkStart w:id="16" w:name="_Toc211000371"/>
            <w:r w:rsidRPr="00F85481">
              <w:rPr>
                <w:rFonts w:ascii="Arial" w:eastAsia="Times New Roman" w:hAnsi="Arial" w:hint="eastAsia"/>
                <w:sz w:val="20"/>
              </w:rPr>
              <w:t>6.1.2.1.2</w:t>
            </w:r>
            <w:r w:rsidRPr="00F85481">
              <w:rPr>
                <w:rFonts w:ascii="Arial" w:eastAsia="Times New Roman" w:hAnsi="Arial"/>
                <w:sz w:val="20"/>
              </w:rPr>
              <w:tab/>
            </w:r>
            <w:r w:rsidRPr="00F85481">
              <w:rPr>
                <w:rFonts w:ascii="Arial" w:eastAsia="Times New Roman" w:hAnsi="Arial" w:hint="eastAsia"/>
                <w:sz w:val="20"/>
              </w:rPr>
              <w:t>Inference configuration and report</w:t>
            </w:r>
            <w:bookmarkEnd w:id="13"/>
            <w:bookmarkEnd w:id="14"/>
            <w:bookmarkEnd w:id="15"/>
            <w:bookmarkEnd w:id="16"/>
          </w:p>
          <w:p w14:paraId="5CE23B89" w14:textId="77777777" w:rsidR="0048553E" w:rsidRPr="001F583C" w:rsidRDefault="0048553E" w:rsidP="00466C4B">
            <w:pPr>
              <w:rPr>
                <w:rFonts w:eastAsia="Times New Roman"/>
                <w:sz w:val="20"/>
              </w:rPr>
            </w:pPr>
            <w:r w:rsidRPr="00386004">
              <w:rPr>
                <w:rFonts w:eastAsia="Times New Roman" w:hint="eastAsia"/>
                <w:sz w:val="20"/>
              </w:rPr>
              <w:t xml:space="preserve">Existing </w:t>
            </w:r>
            <w:r w:rsidRPr="00386004">
              <w:rPr>
                <w:rFonts w:eastAsia="Times New Roman"/>
                <w:sz w:val="20"/>
              </w:rPr>
              <w:t>RRM measurement configuration and reporting framework in RRC layer is baseline for inference configuration and report.</w:t>
            </w:r>
            <w:r w:rsidRPr="001F583C">
              <w:rPr>
                <w:rFonts w:eastAsia="Times New Roman" w:hint="eastAsia"/>
                <w:sz w:val="20"/>
              </w:rPr>
              <w:t xml:space="preserve"> When a full inference configuration is received, UE shall maintain it until it is released by network explicitly</w:t>
            </w:r>
            <w:r w:rsidRPr="001F583C">
              <w:rPr>
                <w:rFonts w:eastAsia="Times New Roman"/>
                <w:sz w:val="20"/>
              </w:rPr>
              <w:t>.</w:t>
            </w:r>
          </w:p>
          <w:p w14:paraId="6E12E284" w14:textId="77777777" w:rsidR="0048553E" w:rsidRPr="004A692D" w:rsidRDefault="0048553E" w:rsidP="00466C4B">
            <w:pPr>
              <w:spacing w:after="180" w:line="240" w:lineRule="auto"/>
              <w:jc w:val="left"/>
              <w:rPr>
                <w:rFonts w:eastAsia="Times New Roman"/>
                <w:sz w:val="20"/>
              </w:rPr>
            </w:pPr>
            <w:r w:rsidRPr="004A692D">
              <w:rPr>
                <w:rFonts w:eastAsia="Times New Roman" w:hint="eastAsia"/>
                <w:sz w:val="20"/>
              </w:rPr>
              <w:t xml:space="preserve">Following inference parameters can be configured to UE for </w:t>
            </w:r>
            <w:r w:rsidRPr="004A692D">
              <w:rPr>
                <w:rFonts w:eastAsia="Times New Roman"/>
                <w:sz w:val="20"/>
              </w:rPr>
              <w:t>inference</w:t>
            </w:r>
            <w:r w:rsidRPr="004A692D">
              <w:rPr>
                <w:rFonts w:eastAsia="Times New Roman" w:hint="eastAsia"/>
                <w:sz w:val="20"/>
              </w:rPr>
              <w:t xml:space="preserve"> and assessing applicability:</w:t>
            </w:r>
          </w:p>
          <w:p w14:paraId="6588C36F" w14:textId="77777777" w:rsidR="0048553E" w:rsidRPr="00386004" w:rsidRDefault="0048553E" w:rsidP="00466C4B">
            <w:pPr>
              <w:spacing w:after="180" w:line="240" w:lineRule="auto"/>
              <w:ind w:left="568" w:hanging="284"/>
              <w:jc w:val="left"/>
              <w:rPr>
                <w:rFonts w:eastAsia="Times New Roman"/>
                <w:sz w:val="20"/>
              </w:rPr>
            </w:pPr>
            <w:r w:rsidRPr="00386004">
              <w:rPr>
                <w:rFonts w:eastAsia="Times New Roman"/>
                <w:sz w:val="20"/>
              </w:rPr>
              <w:t>-</w:t>
            </w:r>
            <w:r w:rsidRPr="00386004">
              <w:rPr>
                <w:rFonts w:eastAsia="Times New Roman"/>
                <w:sz w:val="20"/>
              </w:rPr>
              <w:tab/>
            </w:r>
            <w:r w:rsidRPr="00386004">
              <w:rPr>
                <w:rFonts w:eastAsia="Times New Roman" w:hint="eastAsia"/>
                <w:sz w:val="20"/>
              </w:rPr>
              <w:t>PW length for intra-frequency temporal domain case A</w:t>
            </w:r>
            <w:r w:rsidRPr="00386004">
              <w:rPr>
                <w:rFonts w:eastAsia="Times New Roman"/>
                <w:sz w:val="20"/>
              </w:rPr>
              <w:t>;</w:t>
            </w:r>
          </w:p>
          <w:p w14:paraId="4ABE5F4D" w14:textId="77777777" w:rsidR="0048553E" w:rsidRPr="004A692D" w:rsidRDefault="0048553E" w:rsidP="00466C4B">
            <w:pPr>
              <w:spacing w:after="180" w:line="240" w:lineRule="auto"/>
              <w:ind w:left="568" w:hanging="284"/>
              <w:jc w:val="left"/>
              <w:rPr>
                <w:rFonts w:eastAsia="Times New Roman"/>
                <w:sz w:val="20"/>
              </w:rPr>
            </w:pPr>
            <w:r w:rsidRPr="004A692D">
              <w:rPr>
                <w:rFonts w:eastAsia="Times New Roman"/>
                <w:sz w:val="20"/>
              </w:rPr>
              <w:t>-</w:t>
            </w:r>
            <w:r w:rsidRPr="004A692D">
              <w:rPr>
                <w:rFonts w:eastAsia="Times New Roman"/>
                <w:sz w:val="20"/>
              </w:rPr>
              <w:tab/>
            </w:r>
            <w:r w:rsidRPr="004A692D">
              <w:rPr>
                <w:rFonts w:eastAsia="Times New Roman" w:hint="eastAsia"/>
                <w:sz w:val="20"/>
              </w:rPr>
              <w:t>Measured frequency carrier and predicted frequency carrier information for inter-frequency prediction</w:t>
            </w:r>
            <w:r w:rsidRPr="004A692D">
              <w:rPr>
                <w:rFonts w:eastAsia="Times New Roman"/>
                <w:sz w:val="20"/>
              </w:rPr>
              <w:t>;</w:t>
            </w:r>
          </w:p>
          <w:p w14:paraId="045AEEFC" w14:textId="77777777" w:rsidR="0048553E" w:rsidRPr="004A692D" w:rsidRDefault="0048553E" w:rsidP="00466C4B">
            <w:pPr>
              <w:spacing w:after="180" w:line="240" w:lineRule="auto"/>
              <w:ind w:left="568" w:hanging="284"/>
              <w:jc w:val="left"/>
              <w:rPr>
                <w:rFonts w:eastAsia="Times New Roman"/>
                <w:sz w:val="20"/>
              </w:rPr>
            </w:pPr>
            <w:r w:rsidRPr="004A692D">
              <w:rPr>
                <w:rFonts w:eastAsia="Times New Roman"/>
                <w:sz w:val="20"/>
              </w:rPr>
              <w:t>-</w:t>
            </w:r>
            <w:r w:rsidRPr="004A692D">
              <w:rPr>
                <w:rFonts w:eastAsia="Times New Roman"/>
                <w:sz w:val="20"/>
              </w:rPr>
              <w:tab/>
            </w:r>
            <w:r w:rsidRPr="004A692D">
              <w:rPr>
                <w:rFonts w:eastAsia="Times New Roman" w:hint="eastAsia"/>
                <w:sz w:val="20"/>
              </w:rPr>
              <w:t xml:space="preserve">Parameter for intra-frequency temporal domain case B </w:t>
            </w:r>
            <w:r w:rsidRPr="004A692D">
              <w:rPr>
                <w:rFonts w:eastAsia="Times New Roman"/>
                <w:sz w:val="20"/>
              </w:rPr>
              <w:t xml:space="preserve">to indicate the timing of </w:t>
            </w:r>
            <w:r w:rsidRPr="004A692D">
              <w:rPr>
                <w:rFonts w:eastAsia="Times New Roman" w:hint="eastAsia"/>
                <w:sz w:val="20"/>
              </w:rPr>
              <w:t>network</w:t>
            </w:r>
            <w:r w:rsidRPr="004A692D">
              <w:rPr>
                <w:rFonts w:eastAsia="Times New Roman"/>
                <w:sz w:val="20"/>
              </w:rPr>
              <w:t xml:space="preserve">’s SSB </w:t>
            </w:r>
            <w:r w:rsidRPr="004A692D">
              <w:rPr>
                <w:rFonts w:eastAsia="Times New Roman" w:hint="eastAsia"/>
                <w:sz w:val="20"/>
              </w:rPr>
              <w:t xml:space="preserve">configuration (but not necessarily the </w:t>
            </w:r>
            <w:r w:rsidRPr="004A692D">
              <w:rPr>
                <w:rFonts w:eastAsia="Times New Roman"/>
                <w:sz w:val="20"/>
              </w:rPr>
              <w:t xml:space="preserve">timing </w:t>
            </w:r>
            <w:r w:rsidRPr="004A692D">
              <w:rPr>
                <w:rFonts w:eastAsia="Times New Roman" w:hint="eastAsia"/>
                <w:sz w:val="20"/>
              </w:rPr>
              <w:t>for</w:t>
            </w:r>
            <w:r w:rsidRPr="004A692D">
              <w:rPr>
                <w:rFonts w:eastAsia="Times New Roman"/>
                <w:sz w:val="20"/>
              </w:rPr>
              <w:t xml:space="preserve"> U</w:t>
            </w:r>
            <w:r w:rsidRPr="004A692D">
              <w:rPr>
                <w:rFonts w:eastAsia="Times New Roman" w:hint="eastAsia"/>
                <w:sz w:val="20"/>
              </w:rPr>
              <w:t>E to perform or skip measurement)</w:t>
            </w:r>
            <w:r w:rsidRPr="004A692D">
              <w:rPr>
                <w:rFonts w:eastAsia="Times New Roman"/>
                <w:sz w:val="20"/>
              </w:rPr>
              <w:t>;</w:t>
            </w:r>
          </w:p>
          <w:p w14:paraId="2F8EDD24" w14:textId="77777777" w:rsidR="0048553E" w:rsidRPr="004A692D" w:rsidRDefault="0048553E" w:rsidP="00466C4B">
            <w:pPr>
              <w:spacing w:after="180" w:line="240" w:lineRule="auto"/>
              <w:ind w:left="568" w:hanging="284"/>
              <w:jc w:val="left"/>
              <w:rPr>
                <w:rFonts w:eastAsia="Times New Roman"/>
                <w:sz w:val="20"/>
              </w:rPr>
            </w:pPr>
            <w:r w:rsidRPr="004A692D">
              <w:rPr>
                <w:rFonts w:eastAsia="Times New Roman"/>
                <w:sz w:val="20"/>
              </w:rPr>
              <w:t>-</w:t>
            </w:r>
            <w:r w:rsidRPr="004A692D">
              <w:rPr>
                <w:rFonts w:eastAsia="Times New Roman"/>
                <w:sz w:val="20"/>
              </w:rPr>
              <w:tab/>
            </w:r>
            <w:r w:rsidRPr="00386004">
              <w:rPr>
                <w:rFonts w:eastAsia="Times New Roman" w:hint="eastAsia"/>
                <w:sz w:val="20"/>
              </w:rPr>
              <w:t>Optional list of cells for intra-frequency temporal domain case A, for which network expects inference report (if available)</w:t>
            </w:r>
            <w:r w:rsidRPr="00386004">
              <w:rPr>
                <w:rFonts w:eastAsia="Times New Roman"/>
                <w:sz w:val="20"/>
              </w:rPr>
              <w:t>;</w:t>
            </w:r>
          </w:p>
          <w:p w14:paraId="16C66C45" w14:textId="77777777" w:rsidR="0048553E" w:rsidRPr="004A692D" w:rsidRDefault="0048553E" w:rsidP="00466C4B">
            <w:pPr>
              <w:spacing w:after="180" w:line="240" w:lineRule="auto"/>
              <w:ind w:left="568" w:hanging="284"/>
              <w:jc w:val="left"/>
              <w:rPr>
                <w:rFonts w:eastAsia="Times New Roman"/>
                <w:sz w:val="20"/>
              </w:rPr>
            </w:pPr>
            <w:r w:rsidRPr="004A692D">
              <w:rPr>
                <w:rFonts w:eastAsia="Times New Roman"/>
                <w:sz w:val="20"/>
              </w:rPr>
              <w:t>-</w:t>
            </w:r>
            <w:r w:rsidRPr="004A692D">
              <w:rPr>
                <w:rFonts w:eastAsia="Times New Roman"/>
                <w:sz w:val="20"/>
              </w:rPr>
              <w:tab/>
            </w:r>
            <w:r w:rsidRPr="004A692D">
              <w:rPr>
                <w:rFonts w:eastAsia="Times New Roman" w:hint="eastAsia"/>
                <w:sz w:val="20"/>
              </w:rPr>
              <w:t>Optional Beam pattern e.g. to save SSB transmission for intra-frequency spatial domain prediction</w:t>
            </w:r>
            <w:r w:rsidRPr="004A692D">
              <w:rPr>
                <w:rFonts w:eastAsia="Times New Roman"/>
                <w:sz w:val="20"/>
              </w:rPr>
              <w:t>;</w:t>
            </w:r>
          </w:p>
          <w:p w14:paraId="553463C3" w14:textId="77777777" w:rsidR="0048553E" w:rsidRPr="004A692D" w:rsidRDefault="0048553E" w:rsidP="00466C4B">
            <w:pPr>
              <w:spacing w:after="180" w:line="240" w:lineRule="auto"/>
              <w:ind w:left="568" w:hanging="284"/>
              <w:jc w:val="left"/>
              <w:rPr>
                <w:rFonts w:eastAsia="Times New Roman"/>
                <w:sz w:val="20"/>
              </w:rPr>
            </w:pPr>
            <w:r w:rsidRPr="004A692D">
              <w:rPr>
                <w:rFonts w:eastAsia="Times New Roman"/>
                <w:sz w:val="20"/>
              </w:rPr>
              <w:t>-</w:t>
            </w:r>
            <w:r w:rsidRPr="004A692D">
              <w:rPr>
                <w:rFonts w:eastAsia="Times New Roman"/>
                <w:sz w:val="20"/>
              </w:rPr>
              <w:tab/>
            </w:r>
            <w:r w:rsidRPr="00386004">
              <w:rPr>
                <w:rFonts w:eastAsia="Times New Roman" w:hint="eastAsia"/>
                <w:sz w:val="20"/>
              </w:rPr>
              <w:t>Optional associated ID</w:t>
            </w:r>
            <w:r w:rsidRPr="00386004">
              <w:rPr>
                <w:rFonts w:eastAsia="Times New Roman"/>
                <w:sz w:val="20"/>
              </w:rPr>
              <w:t>.</w:t>
            </w:r>
          </w:p>
          <w:p w14:paraId="55E421BB" w14:textId="77777777" w:rsidR="0048553E" w:rsidRPr="001F583C" w:rsidRDefault="0048553E" w:rsidP="00466C4B">
            <w:pPr>
              <w:rPr>
                <w:sz w:val="20"/>
              </w:rPr>
            </w:pPr>
          </w:p>
        </w:tc>
      </w:tr>
    </w:tbl>
    <w:p w14:paraId="2B79AB40" w14:textId="77777777" w:rsidR="0048553E" w:rsidRDefault="0048553E" w:rsidP="0061370D">
      <w:pPr>
        <w:rPr>
          <w:sz w:val="20"/>
        </w:rPr>
      </w:pPr>
    </w:p>
    <w:p w14:paraId="5A93D353" w14:textId="4EF62DA2" w:rsidR="00F85481" w:rsidRDefault="004A692D" w:rsidP="0061370D">
      <w:pPr>
        <w:rPr>
          <w:sz w:val="20"/>
        </w:rPr>
      </w:pPr>
      <w:r w:rsidRPr="001F583C">
        <w:rPr>
          <w:rFonts w:hint="eastAsia"/>
          <w:sz w:val="20"/>
        </w:rPr>
        <w:lastRenderedPageBreak/>
        <w:t>Same</w:t>
      </w:r>
      <w:r w:rsidRPr="001F583C">
        <w:rPr>
          <w:sz w:val="20"/>
        </w:rPr>
        <w:t xml:space="preserve"> </w:t>
      </w:r>
      <w:r w:rsidRPr="001F583C">
        <w:rPr>
          <w:rFonts w:hint="eastAsia"/>
          <w:sz w:val="20"/>
        </w:rPr>
        <w:t>as</w:t>
      </w:r>
      <w:r w:rsidRPr="001F583C">
        <w:rPr>
          <w:sz w:val="20"/>
        </w:rPr>
        <w:t xml:space="preserve"> the RRM measurement prediction</w:t>
      </w:r>
      <w:r w:rsidR="006B6829" w:rsidRPr="001F583C">
        <w:rPr>
          <w:sz w:val="20"/>
        </w:rPr>
        <w:t xml:space="preserve"> based on </w:t>
      </w:r>
      <w:r w:rsidR="00273652">
        <w:rPr>
          <w:rFonts w:hint="eastAsia"/>
          <w:sz w:val="20"/>
        </w:rPr>
        <w:t>c</w:t>
      </w:r>
      <w:r w:rsidR="006B6829" w:rsidRPr="001F583C">
        <w:rPr>
          <w:sz w:val="20"/>
        </w:rPr>
        <w:t xml:space="preserve">ase A, for the </w:t>
      </w:r>
      <w:r w:rsidR="00DB13A7" w:rsidRPr="001F583C">
        <w:rPr>
          <w:sz w:val="20"/>
        </w:rPr>
        <w:t xml:space="preserve">inference configuration of </w:t>
      </w:r>
      <w:r w:rsidR="00273652">
        <w:rPr>
          <w:rFonts w:hint="eastAsia"/>
          <w:sz w:val="20"/>
        </w:rPr>
        <w:t>c</w:t>
      </w:r>
      <w:r w:rsidR="00DB13A7" w:rsidRPr="001F583C">
        <w:rPr>
          <w:sz w:val="20"/>
        </w:rPr>
        <w:t>ase A based event prediction, existing RRM measurement configuration in RRC layer is baseline for inference configuration and the additional inference configuration</w:t>
      </w:r>
      <w:r w:rsidR="007E64A2" w:rsidRPr="001F583C">
        <w:rPr>
          <w:sz w:val="20"/>
        </w:rPr>
        <w:t>s</w:t>
      </w:r>
      <w:r w:rsidR="00DB13A7" w:rsidRPr="001F583C">
        <w:rPr>
          <w:sz w:val="20"/>
        </w:rPr>
        <w:t>: PW length</w:t>
      </w:r>
      <w:r w:rsidR="007E64A2" w:rsidRPr="001F583C">
        <w:rPr>
          <w:sz w:val="20"/>
        </w:rPr>
        <w:t>, list of cells and associated ID can be</w:t>
      </w:r>
      <w:r w:rsidR="00DB13A7" w:rsidRPr="001F583C">
        <w:rPr>
          <w:sz w:val="20"/>
        </w:rPr>
        <w:t xml:space="preserve"> included.</w:t>
      </w:r>
    </w:p>
    <w:p w14:paraId="6CE4E8EA" w14:textId="3C54EF8D" w:rsidR="00DB13A7" w:rsidRPr="001F583C" w:rsidRDefault="00DB13A7" w:rsidP="0061370D">
      <w:pPr>
        <w:rPr>
          <w:b/>
          <w:bCs/>
          <w:sz w:val="20"/>
        </w:rPr>
      </w:pPr>
      <w:bookmarkStart w:id="17" w:name="_Hlk213318214"/>
      <w:r w:rsidRPr="001F583C">
        <w:rPr>
          <w:rFonts w:hint="eastAsia"/>
          <w:b/>
          <w:bCs/>
          <w:sz w:val="20"/>
        </w:rPr>
        <w:t>P</w:t>
      </w:r>
      <w:r w:rsidRPr="001F583C">
        <w:rPr>
          <w:b/>
          <w:bCs/>
          <w:sz w:val="20"/>
        </w:rPr>
        <w:t xml:space="preserve">roposal 2: For event prediction based on </w:t>
      </w:r>
      <w:r w:rsidR="004B34A9">
        <w:rPr>
          <w:rFonts w:hint="eastAsia"/>
          <w:b/>
          <w:bCs/>
          <w:sz w:val="20"/>
        </w:rPr>
        <w:t>c</w:t>
      </w:r>
      <w:r w:rsidRPr="001F583C">
        <w:rPr>
          <w:b/>
          <w:bCs/>
          <w:sz w:val="20"/>
        </w:rPr>
        <w:t>ase A, the existing RRM measurement configuration in RRC layer is baseline for inference configuration</w:t>
      </w:r>
      <w:r w:rsidR="007E64A2" w:rsidRPr="001F583C">
        <w:rPr>
          <w:b/>
          <w:bCs/>
          <w:sz w:val="20"/>
        </w:rPr>
        <w:t xml:space="preserve">, </w:t>
      </w:r>
      <w:r w:rsidRPr="001F583C">
        <w:rPr>
          <w:b/>
          <w:bCs/>
          <w:sz w:val="20"/>
        </w:rPr>
        <w:t xml:space="preserve">and </w:t>
      </w:r>
      <w:r w:rsidR="007E64A2" w:rsidRPr="001F583C">
        <w:rPr>
          <w:b/>
          <w:bCs/>
          <w:sz w:val="20"/>
        </w:rPr>
        <w:t>following additional inference parameters can be configured:</w:t>
      </w:r>
    </w:p>
    <w:p w14:paraId="26F56876" w14:textId="3712B190" w:rsidR="007E64A2" w:rsidRPr="001F583C" w:rsidRDefault="007E64A2" w:rsidP="007E64A2">
      <w:pPr>
        <w:pStyle w:val="af8"/>
        <w:numPr>
          <w:ilvl w:val="0"/>
          <w:numId w:val="35"/>
        </w:numPr>
        <w:spacing w:after="120" w:line="288" w:lineRule="auto"/>
        <w:ind w:firstLineChars="0"/>
        <w:rPr>
          <w:b/>
          <w:bCs/>
          <w:sz w:val="20"/>
          <w:szCs w:val="20"/>
        </w:rPr>
      </w:pPr>
      <w:r w:rsidRPr="001F583C">
        <w:rPr>
          <w:b/>
          <w:bCs/>
          <w:sz w:val="20"/>
          <w:szCs w:val="20"/>
        </w:rPr>
        <w:t>PW length;</w:t>
      </w:r>
    </w:p>
    <w:p w14:paraId="7E009164" w14:textId="2C98D4F6" w:rsidR="007E64A2" w:rsidRPr="001F583C" w:rsidRDefault="007E64A2" w:rsidP="007E64A2">
      <w:pPr>
        <w:pStyle w:val="af8"/>
        <w:numPr>
          <w:ilvl w:val="0"/>
          <w:numId w:val="35"/>
        </w:numPr>
        <w:spacing w:after="120" w:line="288" w:lineRule="auto"/>
        <w:ind w:firstLineChars="0"/>
        <w:rPr>
          <w:b/>
          <w:bCs/>
          <w:sz w:val="20"/>
          <w:szCs w:val="20"/>
        </w:rPr>
      </w:pPr>
      <w:r w:rsidRPr="001F583C">
        <w:rPr>
          <w:b/>
          <w:bCs/>
          <w:sz w:val="20"/>
          <w:szCs w:val="20"/>
        </w:rPr>
        <w:t>Optional list of cells</w:t>
      </w:r>
      <w:r w:rsidR="00A0437F">
        <w:rPr>
          <w:b/>
          <w:bCs/>
          <w:sz w:val="20"/>
          <w:szCs w:val="20"/>
        </w:rPr>
        <w:t xml:space="preserve"> </w:t>
      </w:r>
      <w:r w:rsidRPr="001F583C">
        <w:rPr>
          <w:b/>
          <w:bCs/>
          <w:sz w:val="20"/>
          <w:szCs w:val="20"/>
        </w:rPr>
        <w:t>for which network expects inference report (if available);</w:t>
      </w:r>
    </w:p>
    <w:p w14:paraId="563B89ED" w14:textId="1FE0CF9D" w:rsidR="007E64A2" w:rsidRPr="001F583C" w:rsidRDefault="007E64A2" w:rsidP="007E64A2">
      <w:pPr>
        <w:pStyle w:val="af8"/>
        <w:numPr>
          <w:ilvl w:val="0"/>
          <w:numId w:val="35"/>
        </w:numPr>
        <w:spacing w:after="120" w:line="288" w:lineRule="auto"/>
        <w:ind w:firstLineChars="0"/>
        <w:rPr>
          <w:b/>
          <w:bCs/>
          <w:sz w:val="20"/>
          <w:szCs w:val="20"/>
        </w:rPr>
      </w:pPr>
      <w:r w:rsidRPr="001F583C">
        <w:rPr>
          <w:b/>
          <w:bCs/>
          <w:sz w:val="20"/>
          <w:szCs w:val="20"/>
        </w:rPr>
        <w:t>Optional associated ID.</w:t>
      </w:r>
      <w:bookmarkEnd w:id="17"/>
    </w:p>
    <w:p w14:paraId="30971A13" w14:textId="626514AB" w:rsidR="008E5916" w:rsidRPr="001F583C" w:rsidRDefault="00D70652" w:rsidP="0061370D">
      <w:pPr>
        <w:rPr>
          <w:sz w:val="20"/>
        </w:rPr>
      </w:pPr>
      <w:r w:rsidRPr="001F583C">
        <w:rPr>
          <w:sz w:val="20"/>
        </w:rPr>
        <w:t>For the</w:t>
      </w:r>
      <w:r w:rsidR="00897890" w:rsidRPr="001F583C">
        <w:rPr>
          <w:sz w:val="20"/>
        </w:rPr>
        <w:t xml:space="preserve"> measurement prediction, the network can configure UE to perform prediction for </w:t>
      </w:r>
      <w:r w:rsidRPr="001F583C">
        <w:rPr>
          <w:sz w:val="20"/>
        </w:rPr>
        <w:t xml:space="preserve">a specific cell or cell list. </w:t>
      </w:r>
      <w:r w:rsidR="00443AA6">
        <w:rPr>
          <w:sz w:val="20"/>
        </w:rPr>
        <w:t>In addition,</w:t>
      </w:r>
      <w:r w:rsidR="00392382">
        <w:rPr>
          <w:sz w:val="20"/>
        </w:rPr>
        <w:t xml:space="preserve"> event types also need to be considered </w:t>
      </w:r>
      <w:r w:rsidR="00392382" w:rsidRPr="00392382">
        <w:rPr>
          <w:sz w:val="20"/>
        </w:rPr>
        <w:t xml:space="preserve">for </w:t>
      </w:r>
      <w:r w:rsidR="004E6FF5">
        <w:rPr>
          <w:sz w:val="20"/>
        </w:rPr>
        <w:t xml:space="preserve">the </w:t>
      </w:r>
      <w:r w:rsidR="00392382" w:rsidRPr="00392382">
        <w:rPr>
          <w:sz w:val="20"/>
        </w:rPr>
        <w:t>event prediction</w:t>
      </w:r>
      <w:r w:rsidR="00392382">
        <w:rPr>
          <w:sz w:val="20"/>
        </w:rPr>
        <w:t xml:space="preserve">. </w:t>
      </w:r>
      <w:r w:rsidR="00392382">
        <w:rPr>
          <w:rFonts w:hint="eastAsia"/>
          <w:sz w:val="20"/>
        </w:rPr>
        <w:t>To</w:t>
      </w:r>
      <w:r w:rsidR="00392382">
        <w:rPr>
          <w:sz w:val="20"/>
        </w:rPr>
        <w:t xml:space="preserve"> </w:t>
      </w:r>
      <w:r w:rsidR="00392382">
        <w:rPr>
          <w:rFonts w:hint="eastAsia"/>
          <w:sz w:val="20"/>
        </w:rPr>
        <w:t>support</w:t>
      </w:r>
      <w:r w:rsidR="00392382">
        <w:rPr>
          <w:sz w:val="20"/>
        </w:rPr>
        <w:t xml:space="preserve"> </w:t>
      </w:r>
      <w:r w:rsidRPr="001F583C">
        <w:rPr>
          <w:sz w:val="20"/>
        </w:rPr>
        <w:t>the indirect event A3</w:t>
      </w:r>
      <w:r w:rsidR="002D59FE">
        <w:rPr>
          <w:sz w:val="20"/>
        </w:rPr>
        <w:t>,</w:t>
      </w:r>
      <w:r w:rsidR="004B34A9">
        <w:rPr>
          <w:sz w:val="20"/>
        </w:rPr>
        <w:t xml:space="preserve"> </w:t>
      </w:r>
      <w:r w:rsidRPr="001F583C">
        <w:rPr>
          <w:sz w:val="20"/>
        </w:rPr>
        <w:t>A5</w:t>
      </w:r>
      <w:r w:rsidR="002D59FE">
        <w:rPr>
          <w:sz w:val="20"/>
        </w:rPr>
        <w:t xml:space="preserve"> and A6</w:t>
      </w:r>
      <w:r w:rsidRPr="001F583C">
        <w:rPr>
          <w:sz w:val="20"/>
        </w:rPr>
        <w:t xml:space="preserve"> prediction, the UE needs to perform prediction </w:t>
      </w:r>
      <w:r w:rsidR="00BB1CA4" w:rsidRPr="001F583C">
        <w:rPr>
          <w:sz w:val="20"/>
        </w:rPr>
        <w:t>on both serving and candidate cells</w:t>
      </w:r>
      <w:r w:rsidR="007F5266" w:rsidRPr="001F583C">
        <w:rPr>
          <w:sz w:val="20"/>
        </w:rPr>
        <w:t>, and b</w:t>
      </w:r>
      <w:r w:rsidR="00BB1CA4" w:rsidRPr="001F583C">
        <w:rPr>
          <w:sz w:val="20"/>
        </w:rPr>
        <w:t>oth serving cell and</w:t>
      </w:r>
      <w:r w:rsidR="007F5266" w:rsidRPr="001F583C">
        <w:rPr>
          <w:sz w:val="20"/>
        </w:rPr>
        <w:t xml:space="preserve"> neighbour </w:t>
      </w:r>
      <w:r w:rsidR="00BB1CA4" w:rsidRPr="001F583C">
        <w:rPr>
          <w:sz w:val="20"/>
        </w:rPr>
        <w:t>cell</w:t>
      </w:r>
      <w:r w:rsidR="007F5266" w:rsidRPr="001F583C">
        <w:rPr>
          <w:sz w:val="20"/>
        </w:rPr>
        <w:t xml:space="preserve"> side additional condition need to be considered for the model identification. For indirect event </w:t>
      </w:r>
      <w:r w:rsidR="002D59FE">
        <w:rPr>
          <w:rFonts w:hint="eastAsia"/>
          <w:sz w:val="20"/>
        </w:rPr>
        <w:t>A1,</w:t>
      </w:r>
      <w:r w:rsidR="002D59FE">
        <w:rPr>
          <w:sz w:val="20"/>
        </w:rPr>
        <w:t xml:space="preserve"> A2 and </w:t>
      </w:r>
      <w:r w:rsidR="007F5266" w:rsidRPr="001F583C">
        <w:rPr>
          <w:sz w:val="20"/>
        </w:rPr>
        <w:t>A4 prediction, only</w:t>
      </w:r>
      <w:r w:rsidR="002D59FE">
        <w:rPr>
          <w:sz w:val="20"/>
        </w:rPr>
        <w:t xml:space="preserve"> the serving cell side or</w:t>
      </w:r>
      <w:r w:rsidR="007F5266" w:rsidRPr="001F583C">
        <w:rPr>
          <w:sz w:val="20"/>
        </w:rPr>
        <w:t xml:space="preserve"> the neighbour cell side additional condition needs to be considered. </w:t>
      </w:r>
      <w:r w:rsidR="00FB7EC6">
        <w:rPr>
          <w:sz w:val="20"/>
        </w:rPr>
        <w:t>Hence, t</w:t>
      </w:r>
      <w:r w:rsidR="00392382" w:rsidRPr="00392382">
        <w:rPr>
          <w:sz w:val="20"/>
        </w:rPr>
        <w:t xml:space="preserve">he inference </w:t>
      </w:r>
      <w:r w:rsidR="00392382">
        <w:rPr>
          <w:rFonts w:hint="eastAsia"/>
          <w:sz w:val="20"/>
        </w:rPr>
        <w:t>is</w:t>
      </w:r>
      <w:r w:rsidR="00392382" w:rsidRPr="00392382">
        <w:rPr>
          <w:sz w:val="20"/>
        </w:rPr>
        <w:t xml:space="preserve"> specific to cell</w:t>
      </w:r>
      <w:r w:rsidR="00392382">
        <w:rPr>
          <w:rFonts w:hint="eastAsia"/>
          <w:sz w:val="20"/>
        </w:rPr>
        <w:t>/cell</w:t>
      </w:r>
      <w:r w:rsidR="00392382">
        <w:rPr>
          <w:sz w:val="20"/>
        </w:rPr>
        <w:t xml:space="preserve"> </w:t>
      </w:r>
      <w:r w:rsidR="00392382">
        <w:rPr>
          <w:rFonts w:hint="eastAsia"/>
          <w:sz w:val="20"/>
        </w:rPr>
        <w:t>list</w:t>
      </w:r>
      <w:r w:rsidR="00392382">
        <w:rPr>
          <w:sz w:val="20"/>
        </w:rPr>
        <w:t xml:space="preserve"> </w:t>
      </w:r>
      <w:r w:rsidR="00392382">
        <w:rPr>
          <w:rFonts w:hint="eastAsia"/>
          <w:sz w:val="20"/>
        </w:rPr>
        <w:t>and</w:t>
      </w:r>
      <w:r w:rsidR="00392382" w:rsidRPr="00392382">
        <w:rPr>
          <w:sz w:val="20"/>
        </w:rPr>
        <w:t xml:space="preserve"> the </w:t>
      </w:r>
      <w:r w:rsidR="00392382">
        <w:rPr>
          <w:rFonts w:hint="eastAsia"/>
          <w:sz w:val="20"/>
        </w:rPr>
        <w:t>event</w:t>
      </w:r>
      <w:r w:rsidR="00392382" w:rsidRPr="00392382">
        <w:rPr>
          <w:sz w:val="20"/>
        </w:rPr>
        <w:t xml:space="preserve"> type. </w:t>
      </w:r>
    </w:p>
    <w:p w14:paraId="1F23212D" w14:textId="30B93AA9" w:rsidR="007F5266" w:rsidRPr="001F583C" w:rsidRDefault="00C84AC3" w:rsidP="007E64A2">
      <w:pPr>
        <w:rPr>
          <w:sz w:val="20"/>
        </w:rPr>
      </w:pPr>
      <w:r w:rsidRPr="001F583C">
        <w:rPr>
          <w:rFonts w:hint="eastAsia"/>
          <w:sz w:val="20"/>
        </w:rPr>
        <w:t>Measurement</w:t>
      </w:r>
      <w:r w:rsidRPr="001F583C">
        <w:rPr>
          <w:sz w:val="20"/>
        </w:rPr>
        <w:t xml:space="preserve"> </w:t>
      </w:r>
      <w:r w:rsidRPr="001F583C">
        <w:rPr>
          <w:rFonts w:hint="eastAsia"/>
          <w:sz w:val="20"/>
        </w:rPr>
        <w:t>events</w:t>
      </w:r>
      <w:r w:rsidRPr="001F583C">
        <w:rPr>
          <w:sz w:val="20"/>
        </w:rPr>
        <w:t xml:space="preserve"> are configur</w:t>
      </w:r>
      <w:r w:rsidR="004B34A9">
        <w:rPr>
          <w:rFonts w:hint="eastAsia"/>
          <w:sz w:val="20"/>
        </w:rPr>
        <w:t>ed</w:t>
      </w:r>
      <w:r w:rsidRPr="001F583C">
        <w:rPr>
          <w:sz w:val="20"/>
        </w:rPr>
        <w:t xml:space="preserve"> via </w:t>
      </w:r>
      <w:r w:rsidR="00E968AB">
        <w:rPr>
          <w:rFonts w:hint="eastAsia"/>
          <w:sz w:val="20"/>
        </w:rPr>
        <w:t>the</w:t>
      </w:r>
      <w:r w:rsidR="00E968AB">
        <w:rPr>
          <w:sz w:val="20"/>
        </w:rPr>
        <w:t xml:space="preserve"> </w:t>
      </w:r>
      <w:r w:rsidRPr="001F583C">
        <w:rPr>
          <w:sz w:val="20"/>
        </w:rPr>
        <w:t xml:space="preserve">measurement report configuration, and neighbour cells to be measured are configured via </w:t>
      </w:r>
      <w:r w:rsidR="00E968AB">
        <w:rPr>
          <w:rFonts w:hint="eastAsia"/>
          <w:sz w:val="20"/>
        </w:rPr>
        <w:t>the</w:t>
      </w:r>
      <w:r w:rsidR="00E968AB">
        <w:rPr>
          <w:sz w:val="20"/>
        </w:rPr>
        <w:t xml:space="preserve"> </w:t>
      </w:r>
      <w:r w:rsidRPr="001F583C">
        <w:rPr>
          <w:sz w:val="20"/>
        </w:rPr>
        <w:t>measurement object configuration.</w:t>
      </w:r>
      <w:r w:rsidR="007E64A2" w:rsidRPr="001F583C">
        <w:rPr>
          <w:sz w:val="20"/>
        </w:rPr>
        <w:t xml:space="preserve"> Each measurement </w:t>
      </w:r>
      <w:r w:rsidR="00287369" w:rsidRPr="001F583C">
        <w:rPr>
          <w:sz w:val="20"/>
        </w:rPr>
        <w:t>ID</w:t>
      </w:r>
      <w:r w:rsidR="007E64A2" w:rsidRPr="001F583C">
        <w:rPr>
          <w:sz w:val="20"/>
        </w:rPr>
        <w:t xml:space="preserve"> links one measurement object with one reporting configuration. Therefore, the measurement I</w:t>
      </w:r>
      <w:r w:rsidR="00287369" w:rsidRPr="001F583C">
        <w:rPr>
          <w:sz w:val="20"/>
        </w:rPr>
        <w:t>D</w:t>
      </w:r>
      <w:r w:rsidR="007E64A2" w:rsidRPr="001F583C">
        <w:rPr>
          <w:sz w:val="20"/>
        </w:rPr>
        <w:t xml:space="preserve"> can be used to </w:t>
      </w:r>
      <w:r w:rsidR="0095747B" w:rsidRPr="0095747B">
        <w:rPr>
          <w:sz w:val="20"/>
        </w:rPr>
        <w:t>identify</w:t>
      </w:r>
      <w:r w:rsidR="007E64A2" w:rsidRPr="001F583C">
        <w:rPr>
          <w:sz w:val="20"/>
        </w:rPr>
        <w:t xml:space="preserve"> </w:t>
      </w:r>
      <w:r w:rsidR="00806C2E" w:rsidRPr="001F583C">
        <w:rPr>
          <w:sz w:val="20"/>
        </w:rPr>
        <w:t xml:space="preserve">RRM event prediction. </w:t>
      </w:r>
    </w:p>
    <w:p w14:paraId="7476F508" w14:textId="57DEF96A" w:rsidR="00F006AC" w:rsidRPr="001F583C" w:rsidRDefault="00F006AC" w:rsidP="0061370D">
      <w:pPr>
        <w:rPr>
          <w:b/>
          <w:bCs/>
          <w:sz w:val="20"/>
        </w:rPr>
      </w:pPr>
      <w:r w:rsidRPr="001F583C">
        <w:rPr>
          <w:rFonts w:hint="eastAsia"/>
          <w:b/>
          <w:bCs/>
          <w:sz w:val="20"/>
        </w:rPr>
        <w:t>P</w:t>
      </w:r>
      <w:r w:rsidRPr="001F583C">
        <w:rPr>
          <w:b/>
          <w:bCs/>
          <w:sz w:val="20"/>
        </w:rPr>
        <w:t xml:space="preserve">roposal 3: </w:t>
      </w:r>
      <w:r w:rsidR="009A14AD" w:rsidRPr="001F583C">
        <w:rPr>
          <w:b/>
          <w:bCs/>
          <w:sz w:val="20"/>
        </w:rPr>
        <w:t xml:space="preserve">The measurement ID can be used to </w:t>
      </w:r>
      <w:r w:rsidR="0095747B" w:rsidRPr="0095747B">
        <w:rPr>
          <w:b/>
          <w:bCs/>
          <w:sz w:val="20"/>
        </w:rPr>
        <w:t>identify</w:t>
      </w:r>
      <w:r w:rsidR="009A14AD" w:rsidRPr="001F583C">
        <w:rPr>
          <w:b/>
          <w:bCs/>
          <w:sz w:val="20"/>
        </w:rPr>
        <w:t xml:space="preserve"> the event prediction based on </w:t>
      </w:r>
      <w:r w:rsidR="005E57E7">
        <w:rPr>
          <w:b/>
          <w:bCs/>
          <w:sz w:val="20"/>
        </w:rPr>
        <w:t>c</w:t>
      </w:r>
      <w:r w:rsidR="009A14AD" w:rsidRPr="001F583C">
        <w:rPr>
          <w:b/>
          <w:bCs/>
          <w:sz w:val="20"/>
        </w:rPr>
        <w:t>ase A.</w:t>
      </w:r>
    </w:p>
    <w:p w14:paraId="6DBFF5B6" w14:textId="77777777" w:rsidR="0061370D" w:rsidRDefault="0061370D" w:rsidP="00FD5D16">
      <w:pPr>
        <w:spacing w:after="180"/>
        <w:rPr>
          <w:rFonts w:eastAsiaTheme="minorEastAsia"/>
          <w:sz w:val="20"/>
        </w:rPr>
      </w:pPr>
    </w:p>
    <w:p w14:paraId="78423722" w14:textId="523F4173" w:rsidR="0061370D" w:rsidRPr="00FC64BC" w:rsidRDefault="0061370D" w:rsidP="00FC64BC">
      <w:pPr>
        <w:keepNext/>
        <w:tabs>
          <w:tab w:val="left" w:pos="432"/>
          <w:tab w:val="left" w:pos="576"/>
        </w:tabs>
        <w:spacing w:before="180" w:after="180" w:line="240" w:lineRule="auto"/>
        <w:jc w:val="left"/>
        <w:outlineLvl w:val="1"/>
        <w:rPr>
          <w:rFonts w:ascii="Arial" w:hAnsi="Arial"/>
          <w:sz w:val="32"/>
          <w:szCs w:val="32"/>
        </w:rPr>
      </w:pPr>
      <w:r w:rsidRPr="00FC64BC">
        <w:rPr>
          <w:rFonts w:ascii="Arial" w:hAnsi="Arial"/>
          <w:sz w:val="32"/>
          <w:szCs w:val="32"/>
        </w:rPr>
        <w:t>2.3 Inference con</w:t>
      </w:r>
      <w:r w:rsidRPr="00FC64BC">
        <w:rPr>
          <w:rFonts w:ascii="Arial" w:hAnsi="Arial" w:hint="eastAsia"/>
          <w:sz w:val="32"/>
          <w:szCs w:val="32"/>
        </w:rPr>
        <w:t>trol</w:t>
      </w:r>
    </w:p>
    <w:p w14:paraId="65738581" w14:textId="0AE1A340" w:rsidR="008A553C" w:rsidRDefault="008A553C" w:rsidP="000034DF">
      <w:pPr>
        <w:spacing w:after="180"/>
        <w:rPr>
          <w:rFonts w:eastAsiaTheme="minorEastAsia"/>
          <w:sz w:val="20"/>
        </w:rPr>
      </w:pPr>
      <w:r>
        <w:rPr>
          <w:rFonts w:eastAsiaTheme="minorEastAsia"/>
          <w:sz w:val="20"/>
        </w:rPr>
        <w:t>In the SI phase, RAN2 has discussed the inference control and agreed the following agreement</w:t>
      </w:r>
      <w:r>
        <w:rPr>
          <w:rFonts w:eastAsiaTheme="minorEastAsia" w:hint="eastAsia"/>
          <w:sz w:val="20"/>
        </w:rPr>
        <w:t>:</w:t>
      </w:r>
    </w:p>
    <w:tbl>
      <w:tblPr>
        <w:tblStyle w:val="af3"/>
        <w:tblW w:w="0" w:type="auto"/>
        <w:tblLook w:val="04A0" w:firstRow="1" w:lastRow="0" w:firstColumn="1" w:lastColumn="0" w:noHBand="0" w:noVBand="1"/>
      </w:tblPr>
      <w:tblGrid>
        <w:gridCol w:w="9629"/>
      </w:tblGrid>
      <w:tr w:rsidR="008A553C" w14:paraId="3671A71F" w14:textId="77777777" w:rsidTr="008A553C">
        <w:tc>
          <w:tcPr>
            <w:tcW w:w="9629" w:type="dxa"/>
          </w:tcPr>
          <w:p w14:paraId="2515BD26" w14:textId="05AFEF65" w:rsidR="008A553C" w:rsidRPr="00EE0F04" w:rsidRDefault="008A553C" w:rsidP="000034DF">
            <w:pPr>
              <w:spacing w:after="180"/>
              <w:rPr>
                <w:rFonts w:eastAsiaTheme="minorEastAsia"/>
                <w:sz w:val="20"/>
              </w:rPr>
            </w:pPr>
            <w:r w:rsidRPr="00EE0F04">
              <w:rPr>
                <w:rFonts w:eastAsiaTheme="minorEastAsia" w:hint="eastAsia"/>
                <w:b/>
                <w:bCs/>
                <w:i/>
                <w:iCs/>
                <w:sz w:val="20"/>
              </w:rPr>
              <w:t>RAN</w:t>
            </w:r>
            <w:r w:rsidRPr="00EE0F04">
              <w:rPr>
                <w:rFonts w:eastAsiaTheme="minorEastAsia"/>
                <w:b/>
                <w:bCs/>
                <w:i/>
                <w:iCs/>
                <w:sz w:val="20"/>
              </w:rPr>
              <w:t>2#129</w:t>
            </w:r>
            <w:proofErr w:type="gramStart"/>
            <w:r w:rsidRPr="00EE0F04">
              <w:rPr>
                <w:rFonts w:eastAsiaTheme="minorEastAsia" w:hint="eastAsia"/>
                <w:b/>
                <w:bCs/>
                <w:i/>
                <w:iCs/>
                <w:sz w:val="20"/>
              </w:rPr>
              <w:t>bi</w:t>
            </w:r>
            <w:r w:rsidRPr="00EE0F04">
              <w:rPr>
                <w:rFonts w:eastAsiaTheme="minorEastAsia"/>
                <w:b/>
                <w:bCs/>
                <w:i/>
                <w:iCs/>
                <w:sz w:val="20"/>
              </w:rPr>
              <w:t>s:</w:t>
            </w:r>
            <w:r w:rsidR="00EE0F04">
              <w:rPr>
                <w:rFonts w:eastAsiaTheme="minorEastAsia"/>
                <w:sz w:val="20"/>
              </w:rPr>
              <w:t>[</w:t>
            </w:r>
            <w:proofErr w:type="gramEnd"/>
            <w:r w:rsidR="00EE0F04">
              <w:rPr>
                <w:rFonts w:eastAsiaTheme="minorEastAsia"/>
                <w:sz w:val="20"/>
              </w:rPr>
              <w:t>4]</w:t>
            </w:r>
          </w:p>
          <w:p w14:paraId="2B1742FD" w14:textId="45F21313" w:rsidR="008A553C" w:rsidRDefault="008A553C" w:rsidP="000034DF">
            <w:pPr>
              <w:spacing w:after="180"/>
              <w:rPr>
                <w:rFonts w:eastAsiaTheme="minorEastAsia"/>
                <w:sz w:val="20"/>
              </w:rPr>
            </w:pPr>
            <w:r w:rsidRPr="008A553C">
              <w:rPr>
                <w:rFonts w:eastAsiaTheme="minorEastAsia"/>
                <w:sz w:val="20"/>
              </w:rPr>
              <w:t xml:space="preserve">The UE applies inference configuration for the applicable RRM measurement prediction and measurement event prediction upon receiving configuration via RRC.  As baseline, no dynamic </w:t>
            </w:r>
            <w:proofErr w:type="spellStart"/>
            <w:r w:rsidRPr="008A553C">
              <w:rPr>
                <w:rFonts w:eastAsiaTheme="minorEastAsia"/>
                <w:sz w:val="20"/>
              </w:rPr>
              <w:t>signaling</w:t>
            </w:r>
            <w:proofErr w:type="spellEnd"/>
            <w:r w:rsidRPr="008A553C">
              <w:rPr>
                <w:rFonts w:eastAsiaTheme="minorEastAsia"/>
                <w:sz w:val="20"/>
              </w:rPr>
              <w:t xml:space="preserve"> (e.g. L1/2) is required.</w:t>
            </w:r>
            <w:r>
              <w:rPr>
                <w:rFonts w:eastAsiaTheme="minorEastAsia"/>
                <w:sz w:val="20"/>
              </w:rPr>
              <w:t xml:space="preserve"> </w:t>
            </w:r>
            <w:r w:rsidRPr="008A553C">
              <w:rPr>
                <w:rFonts w:eastAsiaTheme="minorEastAsia"/>
                <w:sz w:val="20"/>
              </w:rPr>
              <w:t>FFS when the UE can perform inference</w:t>
            </w:r>
          </w:p>
        </w:tc>
      </w:tr>
    </w:tbl>
    <w:p w14:paraId="156673EE" w14:textId="7F613D45" w:rsidR="008A553C" w:rsidRDefault="008A553C" w:rsidP="000034DF">
      <w:pPr>
        <w:spacing w:after="180"/>
        <w:rPr>
          <w:rFonts w:eastAsiaTheme="minorEastAsia"/>
          <w:sz w:val="20"/>
        </w:rPr>
      </w:pPr>
    </w:p>
    <w:p w14:paraId="5DB95761" w14:textId="77777777" w:rsidR="00F5223F" w:rsidRDefault="008A553C" w:rsidP="003271BB">
      <w:pPr>
        <w:spacing w:after="180"/>
        <w:rPr>
          <w:rFonts w:eastAsiaTheme="minorEastAsia"/>
          <w:sz w:val="20"/>
        </w:rPr>
      </w:pPr>
      <w:r>
        <w:rPr>
          <w:rFonts w:eastAsiaTheme="minorEastAsia"/>
          <w:sz w:val="20"/>
        </w:rPr>
        <w:t xml:space="preserve">One open issue is when the UE can perform inference. One method based on the dynamic signalling has been </w:t>
      </w:r>
      <w:r w:rsidR="003271BB">
        <w:rPr>
          <w:rFonts w:eastAsiaTheme="minorEastAsia"/>
          <w:sz w:val="20"/>
        </w:rPr>
        <w:t>e</w:t>
      </w:r>
      <w:r w:rsidR="003271BB" w:rsidRPr="003271BB">
        <w:rPr>
          <w:rFonts w:eastAsiaTheme="minorEastAsia"/>
          <w:sz w:val="20"/>
        </w:rPr>
        <w:t>xcluded</w:t>
      </w:r>
      <w:r w:rsidR="003271BB">
        <w:rPr>
          <w:rFonts w:eastAsiaTheme="minorEastAsia"/>
          <w:sz w:val="20"/>
        </w:rPr>
        <w:t xml:space="preserve">. </w:t>
      </w:r>
    </w:p>
    <w:p w14:paraId="19A24F3F" w14:textId="67DCC7BD" w:rsidR="003271BB" w:rsidRDefault="00CC4A4F" w:rsidP="003271BB">
      <w:pPr>
        <w:spacing w:after="180"/>
        <w:rPr>
          <w:rFonts w:eastAsiaTheme="minorEastAsia"/>
          <w:sz w:val="20"/>
        </w:rPr>
      </w:pPr>
      <w:r>
        <w:rPr>
          <w:rFonts w:eastAsiaTheme="minorEastAsia"/>
          <w:sz w:val="20"/>
        </w:rPr>
        <w:t>The measurement</w:t>
      </w:r>
      <w:r w:rsidR="00F5223F">
        <w:rPr>
          <w:rFonts w:eastAsiaTheme="minorEastAsia"/>
          <w:sz w:val="20"/>
        </w:rPr>
        <w:t xml:space="preserve"> event prediction based on the </w:t>
      </w:r>
      <w:r w:rsidR="00E52CC4">
        <w:rPr>
          <w:rFonts w:eastAsiaTheme="minorEastAsia" w:hint="eastAsia"/>
          <w:sz w:val="20"/>
        </w:rPr>
        <w:t>c</w:t>
      </w:r>
      <w:r w:rsidR="00F5223F">
        <w:rPr>
          <w:rFonts w:eastAsiaTheme="minorEastAsia"/>
          <w:sz w:val="20"/>
        </w:rPr>
        <w:t xml:space="preserve">ase A is to enhance the handover performance </w:t>
      </w:r>
      <w:r>
        <w:rPr>
          <w:rFonts w:eastAsiaTheme="minorEastAsia"/>
          <w:sz w:val="20"/>
        </w:rPr>
        <w:t xml:space="preserve">and used to predicted the future event. </w:t>
      </w:r>
      <w:r w:rsidRPr="00CC4A4F">
        <w:rPr>
          <w:rFonts w:eastAsiaTheme="minorEastAsia"/>
          <w:sz w:val="20"/>
        </w:rPr>
        <w:t>It seems to be more</w:t>
      </w:r>
      <w:r>
        <w:rPr>
          <w:rFonts w:eastAsiaTheme="minorEastAsia"/>
          <w:sz w:val="20"/>
        </w:rPr>
        <w:t xml:space="preserve"> </w:t>
      </w:r>
      <w:r>
        <w:rPr>
          <w:rFonts w:eastAsiaTheme="minorEastAsia" w:hint="eastAsia"/>
          <w:sz w:val="20"/>
        </w:rPr>
        <w:t xml:space="preserve">useful </w:t>
      </w:r>
      <w:r>
        <w:rPr>
          <w:rFonts w:eastAsiaTheme="minorEastAsia"/>
          <w:sz w:val="20"/>
        </w:rPr>
        <w:t xml:space="preserve">when </w:t>
      </w:r>
      <w:r w:rsidRPr="00CC4A4F">
        <w:rPr>
          <w:rFonts w:eastAsiaTheme="minorEastAsia"/>
          <w:sz w:val="20"/>
        </w:rPr>
        <w:t>actual</w:t>
      </w:r>
      <w:r>
        <w:rPr>
          <w:rFonts w:eastAsiaTheme="minorEastAsia"/>
          <w:sz w:val="20"/>
        </w:rPr>
        <w:t xml:space="preserve"> </w:t>
      </w:r>
      <w:r>
        <w:rPr>
          <w:rFonts w:eastAsiaTheme="minorEastAsia" w:hint="eastAsia"/>
          <w:sz w:val="20"/>
        </w:rPr>
        <w:t>measurement</w:t>
      </w:r>
      <w:r>
        <w:rPr>
          <w:rFonts w:eastAsiaTheme="minorEastAsia"/>
          <w:sz w:val="20"/>
        </w:rPr>
        <w:t xml:space="preserve"> </w:t>
      </w:r>
      <w:r>
        <w:rPr>
          <w:rFonts w:eastAsiaTheme="minorEastAsia" w:hint="eastAsia"/>
          <w:sz w:val="20"/>
        </w:rPr>
        <w:t>results</w:t>
      </w:r>
      <w:r>
        <w:rPr>
          <w:rFonts w:eastAsiaTheme="minorEastAsia"/>
          <w:sz w:val="20"/>
        </w:rPr>
        <w:t xml:space="preserve"> are </w:t>
      </w:r>
      <w:r>
        <w:rPr>
          <w:rFonts w:eastAsiaTheme="minorEastAsia" w:hint="eastAsia"/>
          <w:sz w:val="20"/>
        </w:rPr>
        <w:t>close</w:t>
      </w:r>
      <w:r>
        <w:rPr>
          <w:rFonts w:eastAsiaTheme="minorEastAsia"/>
          <w:sz w:val="20"/>
        </w:rPr>
        <w:t xml:space="preserve"> </w:t>
      </w:r>
      <w:r>
        <w:rPr>
          <w:rFonts w:eastAsiaTheme="minorEastAsia" w:hint="eastAsia"/>
          <w:sz w:val="20"/>
        </w:rPr>
        <w:t>to</w:t>
      </w:r>
      <w:r>
        <w:rPr>
          <w:rFonts w:eastAsiaTheme="minorEastAsia"/>
          <w:sz w:val="20"/>
        </w:rPr>
        <w:t xml:space="preserve"> </w:t>
      </w:r>
      <w:r>
        <w:rPr>
          <w:rFonts w:eastAsiaTheme="minorEastAsia" w:hint="eastAsia"/>
          <w:sz w:val="20"/>
        </w:rPr>
        <w:t>the</w:t>
      </w:r>
      <w:r>
        <w:rPr>
          <w:rFonts w:eastAsiaTheme="minorEastAsia"/>
          <w:sz w:val="20"/>
        </w:rPr>
        <w:t xml:space="preserve"> </w:t>
      </w:r>
      <w:r>
        <w:rPr>
          <w:rFonts w:eastAsiaTheme="minorEastAsia" w:hint="eastAsia"/>
          <w:sz w:val="20"/>
        </w:rPr>
        <w:t>event</w:t>
      </w:r>
      <w:r>
        <w:rPr>
          <w:rFonts w:eastAsiaTheme="minorEastAsia"/>
          <w:sz w:val="20"/>
        </w:rPr>
        <w:t xml:space="preserve"> </w:t>
      </w:r>
      <w:r>
        <w:rPr>
          <w:rFonts w:eastAsiaTheme="minorEastAsia" w:hint="eastAsia"/>
          <w:sz w:val="20"/>
        </w:rPr>
        <w:t>threshold</w:t>
      </w:r>
      <w:r>
        <w:rPr>
          <w:rFonts w:eastAsiaTheme="minorEastAsia"/>
          <w:sz w:val="20"/>
        </w:rPr>
        <w:t>. I</w:t>
      </w:r>
      <w:r>
        <w:rPr>
          <w:rFonts w:eastAsiaTheme="minorEastAsia" w:hint="eastAsia"/>
          <w:sz w:val="20"/>
        </w:rPr>
        <w:t>n</w:t>
      </w:r>
      <w:r>
        <w:rPr>
          <w:rFonts w:eastAsiaTheme="minorEastAsia"/>
          <w:sz w:val="20"/>
        </w:rPr>
        <w:t xml:space="preserve"> </w:t>
      </w:r>
      <w:r>
        <w:rPr>
          <w:rFonts w:eastAsiaTheme="minorEastAsia" w:hint="eastAsia"/>
          <w:sz w:val="20"/>
        </w:rPr>
        <w:t>this</w:t>
      </w:r>
      <w:r>
        <w:rPr>
          <w:rFonts w:eastAsiaTheme="minorEastAsia"/>
          <w:sz w:val="20"/>
        </w:rPr>
        <w:t xml:space="preserve"> </w:t>
      </w:r>
      <w:r>
        <w:rPr>
          <w:rFonts w:eastAsiaTheme="minorEastAsia" w:hint="eastAsia"/>
          <w:sz w:val="20"/>
        </w:rPr>
        <w:t>case</w:t>
      </w:r>
      <w:r>
        <w:rPr>
          <w:rFonts w:eastAsiaTheme="minorEastAsia"/>
          <w:sz w:val="20"/>
        </w:rPr>
        <w:t>, i</w:t>
      </w:r>
      <w:r w:rsidRPr="00CC4A4F">
        <w:rPr>
          <w:rFonts w:eastAsiaTheme="minorEastAsia"/>
          <w:sz w:val="20"/>
        </w:rPr>
        <w:t>t is more likely to predict that the event will occur within the prediction window.</w:t>
      </w:r>
      <w:r>
        <w:rPr>
          <w:rFonts w:eastAsiaTheme="minorEastAsia"/>
          <w:sz w:val="20"/>
        </w:rPr>
        <w:t xml:space="preserve"> To avoid </w:t>
      </w:r>
      <w:r w:rsidR="00883A9C" w:rsidRPr="00883A9C">
        <w:rPr>
          <w:rFonts w:eastAsiaTheme="minorEastAsia"/>
          <w:sz w:val="20"/>
        </w:rPr>
        <w:t>unnecessary</w:t>
      </w:r>
      <w:r w:rsidR="00883A9C">
        <w:rPr>
          <w:rFonts w:eastAsiaTheme="minorEastAsia"/>
          <w:sz w:val="20"/>
        </w:rPr>
        <w:t xml:space="preserve"> inference, t</w:t>
      </w:r>
      <w:r w:rsidR="00883A9C" w:rsidRPr="00883A9C">
        <w:rPr>
          <w:rFonts w:eastAsiaTheme="minorEastAsia"/>
          <w:sz w:val="20"/>
        </w:rPr>
        <w:t>he UE doesn’t perform the inference of applicable functionality if the radio condition is not met.</w:t>
      </w:r>
      <w:r w:rsidR="00883A9C">
        <w:rPr>
          <w:rFonts w:eastAsiaTheme="minorEastAsia"/>
          <w:sz w:val="20"/>
        </w:rPr>
        <w:t xml:space="preserve"> </w:t>
      </w:r>
      <w:r w:rsidR="003271BB">
        <w:rPr>
          <w:rFonts w:eastAsiaTheme="minorEastAsia"/>
          <w:sz w:val="20"/>
        </w:rPr>
        <w:t>The radio condition is associated with the radio of serving and</w:t>
      </w:r>
      <w:r w:rsidR="003271BB">
        <w:rPr>
          <w:rFonts w:eastAsiaTheme="minorEastAsia" w:hint="eastAsia"/>
          <w:sz w:val="20"/>
        </w:rPr>
        <w:t>/</w:t>
      </w:r>
      <w:r w:rsidR="003271BB">
        <w:rPr>
          <w:rFonts w:eastAsiaTheme="minorEastAsia"/>
          <w:sz w:val="20"/>
        </w:rPr>
        <w:t>or neighbour cell</w:t>
      </w:r>
      <w:r w:rsidR="00F5223F">
        <w:rPr>
          <w:rFonts w:eastAsiaTheme="minorEastAsia" w:hint="eastAsia"/>
          <w:sz w:val="20"/>
        </w:rPr>
        <w:t>.</w:t>
      </w:r>
      <w:r w:rsidR="00F5223F">
        <w:rPr>
          <w:rFonts w:eastAsiaTheme="minorEastAsia"/>
          <w:sz w:val="20"/>
        </w:rPr>
        <w:t xml:space="preserve"> </w:t>
      </w:r>
      <w:r w:rsidR="00883A9C">
        <w:rPr>
          <w:rFonts w:eastAsiaTheme="minorEastAsia"/>
          <w:sz w:val="20"/>
        </w:rPr>
        <w:t>T</w:t>
      </w:r>
      <w:r w:rsidR="00F5223F" w:rsidRPr="00F5223F">
        <w:rPr>
          <w:rFonts w:eastAsiaTheme="minorEastAsia"/>
          <w:sz w:val="20"/>
        </w:rPr>
        <w:t xml:space="preserve">he radio condition can be similar as </w:t>
      </w:r>
      <w:r w:rsidR="00F5223F">
        <w:rPr>
          <w:rFonts w:eastAsiaTheme="minorEastAsia"/>
          <w:sz w:val="20"/>
        </w:rPr>
        <w:t>A1~A6</w:t>
      </w:r>
      <w:r w:rsidR="00F5223F" w:rsidRPr="00F5223F">
        <w:rPr>
          <w:rFonts w:eastAsiaTheme="minorEastAsia"/>
          <w:sz w:val="20"/>
        </w:rPr>
        <w:t xml:space="preserve"> alike and configured by </w:t>
      </w:r>
      <w:r w:rsidR="00E52CC4">
        <w:rPr>
          <w:rFonts w:eastAsiaTheme="minorEastAsia" w:hint="eastAsia"/>
          <w:sz w:val="20"/>
        </w:rPr>
        <w:t>the</w:t>
      </w:r>
      <w:r w:rsidR="00E52CC4">
        <w:rPr>
          <w:rFonts w:eastAsiaTheme="minorEastAsia"/>
          <w:sz w:val="20"/>
        </w:rPr>
        <w:t xml:space="preserve"> </w:t>
      </w:r>
      <w:r w:rsidR="00E52CC4">
        <w:rPr>
          <w:rFonts w:eastAsiaTheme="minorEastAsia" w:hint="eastAsia"/>
          <w:sz w:val="20"/>
        </w:rPr>
        <w:t>network</w:t>
      </w:r>
      <w:r w:rsidR="00F5223F">
        <w:rPr>
          <w:rFonts w:eastAsiaTheme="minorEastAsia"/>
          <w:sz w:val="20"/>
        </w:rPr>
        <w:t xml:space="preserve">, </w:t>
      </w:r>
      <w:r w:rsidR="00883A9C">
        <w:rPr>
          <w:rFonts w:eastAsiaTheme="minorEastAsia"/>
          <w:sz w:val="20"/>
        </w:rPr>
        <w:t>w</w:t>
      </w:r>
      <w:r w:rsidR="00F5223F">
        <w:rPr>
          <w:rFonts w:eastAsiaTheme="minorEastAsia"/>
          <w:sz w:val="20"/>
        </w:rPr>
        <w:t xml:space="preserve">hether TTT and hysteresis are needed can be </w:t>
      </w:r>
      <w:r w:rsidR="00E52CC4">
        <w:rPr>
          <w:rFonts w:eastAsiaTheme="minorEastAsia" w:hint="eastAsia"/>
          <w:sz w:val="20"/>
        </w:rPr>
        <w:t>discussed</w:t>
      </w:r>
      <w:r w:rsidR="00F5223F">
        <w:rPr>
          <w:rFonts w:eastAsiaTheme="minorEastAsia"/>
          <w:sz w:val="20"/>
        </w:rPr>
        <w:t>.</w:t>
      </w:r>
    </w:p>
    <w:p w14:paraId="1F4A0279" w14:textId="1EA02478" w:rsidR="0061370D" w:rsidRPr="00883A9C" w:rsidRDefault="00883A9C" w:rsidP="000034DF">
      <w:pPr>
        <w:spacing w:after="180"/>
        <w:rPr>
          <w:rFonts w:eastAsiaTheme="minorEastAsia"/>
          <w:b/>
          <w:bCs/>
          <w:sz w:val="20"/>
        </w:rPr>
      </w:pPr>
      <w:r w:rsidRPr="00883A9C">
        <w:rPr>
          <w:rFonts w:eastAsiaTheme="minorEastAsia" w:hint="eastAsia"/>
          <w:b/>
          <w:bCs/>
          <w:sz w:val="20"/>
        </w:rPr>
        <w:t>P</w:t>
      </w:r>
      <w:r w:rsidRPr="00883A9C">
        <w:rPr>
          <w:rFonts w:eastAsiaTheme="minorEastAsia"/>
          <w:b/>
          <w:bCs/>
          <w:sz w:val="20"/>
        </w:rPr>
        <w:t xml:space="preserve">roposal 4: </w:t>
      </w:r>
      <w:r w:rsidR="00B83231" w:rsidRPr="00B83231">
        <w:rPr>
          <w:rFonts w:eastAsiaTheme="minorEastAsia"/>
          <w:b/>
          <w:bCs/>
          <w:sz w:val="20"/>
        </w:rPr>
        <w:t xml:space="preserve">For event prediction based on </w:t>
      </w:r>
      <w:r w:rsidR="00E52CC4">
        <w:rPr>
          <w:rFonts w:eastAsiaTheme="minorEastAsia" w:hint="eastAsia"/>
          <w:b/>
          <w:bCs/>
          <w:sz w:val="20"/>
        </w:rPr>
        <w:t>c</w:t>
      </w:r>
      <w:r w:rsidR="00B83231" w:rsidRPr="00B83231">
        <w:rPr>
          <w:rFonts w:eastAsiaTheme="minorEastAsia"/>
          <w:b/>
          <w:bCs/>
          <w:sz w:val="20"/>
        </w:rPr>
        <w:t>ase A</w:t>
      </w:r>
      <w:r w:rsidR="00B83231">
        <w:rPr>
          <w:rFonts w:eastAsiaTheme="minorEastAsia" w:hint="eastAsia"/>
          <w:b/>
          <w:bCs/>
          <w:sz w:val="20"/>
        </w:rPr>
        <w:t>,</w:t>
      </w:r>
      <w:r w:rsidR="00B83231">
        <w:rPr>
          <w:rFonts w:eastAsiaTheme="minorEastAsia"/>
          <w:b/>
          <w:bCs/>
          <w:sz w:val="20"/>
        </w:rPr>
        <w:t xml:space="preserve"> </w:t>
      </w:r>
      <w:r w:rsidR="0097314D">
        <w:rPr>
          <w:rFonts w:eastAsiaTheme="minorEastAsia"/>
          <w:b/>
          <w:bCs/>
          <w:sz w:val="20"/>
        </w:rPr>
        <w:t xml:space="preserve">the network </w:t>
      </w:r>
      <w:r w:rsidR="006E6133">
        <w:rPr>
          <w:rFonts w:eastAsiaTheme="minorEastAsia"/>
          <w:b/>
          <w:bCs/>
          <w:sz w:val="20"/>
        </w:rPr>
        <w:t xml:space="preserve">can configure the radio condition for inference. </w:t>
      </w:r>
      <w:r w:rsidR="0097314D">
        <w:rPr>
          <w:rFonts w:eastAsiaTheme="minorEastAsia" w:hint="eastAsia"/>
          <w:b/>
          <w:bCs/>
          <w:sz w:val="20"/>
        </w:rPr>
        <w:t>And</w:t>
      </w:r>
      <w:r w:rsidR="0097314D">
        <w:rPr>
          <w:rFonts w:eastAsiaTheme="minorEastAsia"/>
          <w:b/>
          <w:bCs/>
          <w:sz w:val="20"/>
        </w:rPr>
        <w:t xml:space="preserve"> the </w:t>
      </w:r>
      <w:r w:rsidR="0061370D" w:rsidRPr="00883A9C">
        <w:rPr>
          <w:rFonts w:eastAsiaTheme="minorEastAsia"/>
          <w:b/>
          <w:bCs/>
          <w:sz w:val="20"/>
        </w:rPr>
        <w:t xml:space="preserve">UE </w:t>
      </w:r>
      <w:r w:rsidR="006E6133">
        <w:rPr>
          <w:rFonts w:eastAsiaTheme="minorEastAsia"/>
          <w:b/>
          <w:bCs/>
          <w:sz w:val="20"/>
        </w:rPr>
        <w:t>is not required to</w:t>
      </w:r>
      <w:r w:rsidR="006E6133" w:rsidRPr="00883A9C">
        <w:rPr>
          <w:rFonts w:eastAsiaTheme="minorEastAsia"/>
          <w:b/>
          <w:bCs/>
          <w:sz w:val="20"/>
        </w:rPr>
        <w:t xml:space="preserve"> </w:t>
      </w:r>
      <w:r w:rsidR="0061370D" w:rsidRPr="00883A9C">
        <w:rPr>
          <w:rFonts w:eastAsiaTheme="minorEastAsia"/>
          <w:b/>
          <w:bCs/>
          <w:sz w:val="20"/>
        </w:rPr>
        <w:t>perform inference if the radio condition is not met.</w:t>
      </w:r>
    </w:p>
    <w:p w14:paraId="754D9DD1" w14:textId="3203D76A" w:rsidR="0061370D" w:rsidRPr="00FC64BC" w:rsidRDefault="0061370D" w:rsidP="00FC64BC">
      <w:pPr>
        <w:keepNext/>
        <w:tabs>
          <w:tab w:val="left" w:pos="432"/>
          <w:tab w:val="left" w:pos="576"/>
        </w:tabs>
        <w:spacing w:before="180" w:after="180" w:line="240" w:lineRule="auto"/>
        <w:jc w:val="left"/>
        <w:outlineLvl w:val="1"/>
        <w:rPr>
          <w:rFonts w:ascii="Arial" w:hAnsi="Arial"/>
          <w:sz w:val="32"/>
          <w:szCs w:val="32"/>
        </w:rPr>
      </w:pPr>
      <w:r w:rsidRPr="00FC64BC">
        <w:rPr>
          <w:rFonts w:ascii="Arial" w:hAnsi="Arial"/>
          <w:sz w:val="32"/>
          <w:szCs w:val="32"/>
        </w:rPr>
        <w:t xml:space="preserve">2.4 Inference </w:t>
      </w:r>
      <w:r w:rsidRPr="00FC64BC">
        <w:rPr>
          <w:rFonts w:ascii="Arial" w:hAnsi="Arial" w:hint="eastAsia"/>
          <w:sz w:val="32"/>
          <w:szCs w:val="32"/>
        </w:rPr>
        <w:t>report</w:t>
      </w:r>
    </w:p>
    <w:p w14:paraId="51983E4E" w14:textId="3BBE37CA" w:rsidR="0048553E" w:rsidRDefault="0064492E" w:rsidP="00FD5D16">
      <w:pPr>
        <w:spacing w:after="180"/>
        <w:rPr>
          <w:rFonts w:eastAsiaTheme="minorEastAsia"/>
          <w:sz w:val="20"/>
        </w:rPr>
      </w:pPr>
      <w:r>
        <w:rPr>
          <w:rFonts w:eastAsiaTheme="minorEastAsia"/>
          <w:sz w:val="20"/>
        </w:rPr>
        <w:t>As the description in TR</w:t>
      </w:r>
      <w:r w:rsidR="00EE0F04">
        <w:rPr>
          <w:rFonts w:eastAsiaTheme="minorEastAsia"/>
          <w:sz w:val="20"/>
        </w:rPr>
        <w:t xml:space="preserve"> 38.744 [3]</w:t>
      </w:r>
      <w:r>
        <w:rPr>
          <w:rFonts w:eastAsiaTheme="minorEastAsia"/>
          <w:sz w:val="20"/>
        </w:rPr>
        <w:t xml:space="preserve">, </w:t>
      </w:r>
      <w:r w:rsidR="0048553E" w:rsidRPr="0048553E">
        <w:rPr>
          <w:rFonts w:eastAsiaTheme="minorEastAsia"/>
          <w:sz w:val="20"/>
        </w:rPr>
        <w:t>for inference configuration of UE sided RRM measurement prediction</w:t>
      </w:r>
      <w:r w:rsidR="0048553E">
        <w:rPr>
          <w:rFonts w:eastAsiaTheme="minorEastAsia" w:hint="eastAsia"/>
          <w:sz w:val="20"/>
        </w:rPr>
        <w:t>,</w:t>
      </w:r>
      <w:r w:rsidR="0048553E">
        <w:rPr>
          <w:rFonts w:eastAsiaTheme="minorEastAsia"/>
          <w:sz w:val="20"/>
        </w:rPr>
        <w:t xml:space="preserve"> </w:t>
      </w:r>
      <w:r>
        <w:rPr>
          <w:rFonts w:eastAsiaTheme="minorEastAsia"/>
          <w:sz w:val="20"/>
        </w:rPr>
        <w:t>e</w:t>
      </w:r>
      <w:r w:rsidRPr="0064492E">
        <w:rPr>
          <w:rFonts w:eastAsiaTheme="minorEastAsia"/>
          <w:sz w:val="20"/>
        </w:rPr>
        <w:t>xisting RRM measurement reporting framework in RRC layer is baseline for inference report</w:t>
      </w:r>
      <w:r w:rsidR="00FA3841">
        <w:rPr>
          <w:rFonts w:eastAsiaTheme="minorEastAsia"/>
          <w:sz w:val="20"/>
        </w:rPr>
        <w:t xml:space="preserve">. </w:t>
      </w:r>
      <w:r w:rsidR="007D34E6">
        <w:rPr>
          <w:rFonts w:eastAsiaTheme="minorEastAsia"/>
          <w:sz w:val="20"/>
        </w:rPr>
        <w:t>Like</w:t>
      </w:r>
      <w:r w:rsidR="0048553E">
        <w:rPr>
          <w:rFonts w:eastAsiaTheme="minorEastAsia"/>
          <w:sz w:val="20"/>
        </w:rPr>
        <w:t xml:space="preserve"> the </w:t>
      </w:r>
      <w:r w:rsidR="0048553E" w:rsidRPr="0048553E">
        <w:rPr>
          <w:rFonts w:eastAsiaTheme="minorEastAsia"/>
          <w:sz w:val="20"/>
        </w:rPr>
        <w:t>RRM measurement prediction</w:t>
      </w:r>
      <w:r w:rsidR="0048553E">
        <w:rPr>
          <w:rFonts w:eastAsiaTheme="minorEastAsia"/>
          <w:sz w:val="20"/>
        </w:rPr>
        <w:t>, f</w:t>
      </w:r>
      <w:r w:rsidR="003A727F">
        <w:rPr>
          <w:rFonts w:eastAsiaTheme="minorEastAsia"/>
          <w:sz w:val="20"/>
        </w:rPr>
        <w:t xml:space="preserve">ollowing the existing RRM framework is </w:t>
      </w:r>
      <w:r w:rsidR="0048553E">
        <w:rPr>
          <w:rFonts w:eastAsiaTheme="minorEastAsia"/>
          <w:sz w:val="20"/>
        </w:rPr>
        <w:t xml:space="preserve">also </w:t>
      </w:r>
      <w:r w:rsidR="003A727F">
        <w:rPr>
          <w:rFonts w:eastAsiaTheme="minorEastAsia"/>
          <w:sz w:val="20"/>
        </w:rPr>
        <w:t>the simple and straightforward method</w:t>
      </w:r>
      <w:r w:rsidR="0048553E">
        <w:rPr>
          <w:rFonts w:eastAsiaTheme="minorEastAsia"/>
          <w:sz w:val="20"/>
        </w:rPr>
        <w:t xml:space="preserve"> for the i</w:t>
      </w:r>
      <w:r w:rsidR="0048553E" w:rsidRPr="0048553E">
        <w:rPr>
          <w:rFonts w:eastAsiaTheme="minorEastAsia"/>
          <w:sz w:val="20"/>
        </w:rPr>
        <w:t>nference report</w:t>
      </w:r>
      <w:r w:rsidR="0048553E">
        <w:rPr>
          <w:rFonts w:eastAsiaTheme="minorEastAsia"/>
          <w:sz w:val="20"/>
        </w:rPr>
        <w:t xml:space="preserve"> of event prediction</w:t>
      </w:r>
      <w:r w:rsidR="003A727F">
        <w:rPr>
          <w:rFonts w:eastAsiaTheme="minorEastAsia"/>
          <w:sz w:val="20"/>
        </w:rPr>
        <w:t xml:space="preserve">, </w:t>
      </w:r>
      <w:r w:rsidR="0048553E">
        <w:rPr>
          <w:rFonts w:eastAsiaTheme="minorEastAsia"/>
          <w:sz w:val="20"/>
        </w:rPr>
        <w:t>and</w:t>
      </w:r>
      <w:r w:rsidR="00FA3841">
        <w:rPr>
          <w:rFonts w:eastAsiaTheme="minorEastAsia"/>
          <w:sz w:val="20"/>
        </w:rPr>
        <w:t xml:space="preserve"> </w:t>
      </w:r>
      <w:r w:rsidR="003A727F">
        <w:rPr>
          <w:rFonts w:eastAsiaTheme="minorEastAsia"/>
          <w:sz w:val="20"/>
        </w:rPr>
        <w:t xml:space="preserve">RAN2 can </w:t>
      </w:r>
      <w:r w:rsidR="0048553E">
        <w:rPr>
          <w:rFonts w:eastAsiaTheme="minorEastAsia"/>
          <w:sz w:val="20"/>
        </w:rPr>
        <w:t>support</w:t>
      </w:r>
      <w:r w:rsidR="003A727F">
        <w:rPr>
          <w:rFonts w:eastAsiaTheme="minorEastAsia"/>
          <w:sz w:val="20"/>
        </w:rPr>
        <w:t xml:space="preserve"> it.</w:t>
      </w:r>
      <w:r w:rsidR="0048553E">
        <w:rPr>
          <w:rFonts w:eastAsiaTheme="minorEastAsia"/>
          <w:sz w:val="20"/>
        </w:rPr>
        <w:t xml:space="preserve"> </w:t>
      </w:r>
    </w:p>
    <w:p w14:paraId="3DAC4E2A" w14:textId="79EF9879" w:rsidR="0061370D" w:rsidRDefault="0048553E" w:rsidP="00FD5D16">
      <w:pPr>
        <w:spacing w:after="180"/>
        <w:rPr>
          <w:rFonts w:eastAsiaTheme="minorEastAsia"/>
          <w:sz w:val="20"/>
        </w:rPr>
      </w:pPr>
      <w:r w:rsidRPr="0048553E">
        <w:rPr>
          <w:rFonts w:eastAsiaTheme="minorEastAsia"/>
          <w:sz w:val="20"/>
        </w:rPr>
        <w:lastRenderedPageBreak/>
        <w:t xml:space="preserve">Compared with the </w:t>
      </w:r>
      <w:r>
        <w:rPr>
          <w:rFonts w:eastAsiaTheme="minorEastAsia" w:hint="eastAsia"/>
          <w:sz w:val="20"/>
        </w:rPr>
        <w:t>legacy</w:t>
      </w:r>
      <w:r>
        <w:rPr>
          <w:rFonts w:eastAsiaTheme="minorEastAsia"/>
          <w:sz w:val="20"/>
        </w:rPr>
        <w:t xml:space="preserve"> event-based </w:t>
      </w:r>
      <w:r>
        <w:rPr>
          <w:rFonts w:eastAsiaTheme="minorEastAsia" w:hint="eastAsia"/>
          <w:sz w:val="20"/>
        </w:rPr>
        <w:t>MR,</w:t>
      </w:r>
      <w:r>
        <w:rPr>
          <w:rFonts w:eastAsiaTheme="minorEastAsia"/>
          <w:sz w:val="20"/>
        </w:rPr>
        <w:t xml:space="preserve"> </w:t>
      </w:r>
      <w:r w:rsidR="00675F71" w:rsidRPr="00675F71">
        <w:rPr>
          <w:rFonts w:eastAsiaTheme="minorEastAsia"/>
          <w:sz w:val="20"/>
        </w:rPr>
        <w:t xml:space="preserve">in addition to </w:t>
      </w:r>
      <w:r w:rsidR="00675F71">
        <w:rPr>
          <w:rFonts w:eastAsiaTheme="minorEastAsia"/>
          <w:sz w:val="20"/>
        </w:rPr>
        <w:t xml:space="preserve">include </w:t>
      </w:r>
      <w:r w:rsidR="00675F71" w:rsidRPr="00675F71">
        <w:rPr>
          <w:rFonts w:eastAsiaTheme="minorEastAsia"/>
          <w:sz w:val="20"/>
        </w:rPr>
        <w:t>RRM measurement</w:t>
      </w:r>
      <w:r w:rsidR="00675F71">
        <w:rPr>
          <w:rFonts w:eastAsiaTheme="minorEastAsia"/>
          <w:sz w:val="20"/>
        </w:rPr>
        <w:t xml:space="preserve"> results, </w:t>
      </w:r>
      <w:r w:rsidR="00675F71" w:rsidRPr="00675F71">
        <w:rPr>
          <w:rFonts w:eastAsiaTheme="minorEastAsia"/>
          <w:sz w:val="20"/>
        </w:rPr>
        <w:t xml:space="preserve">the event prediction report </w:t>
      </w:r>
      <w:r w:rsidR="00675F71">
        <w:rPr>
          <w:rFonts w:eastAsiaTheme="minorEastAsia"/>
          <w:sz w:val="20"/>
        </w:rPr>
        <w:t>can also</w:t>
      </w:r>
      <w:r w:rsidR="00675F71" w:rsidRPr="00675F71">
        <w:rPr>
          <w:rFonts w:eastAsiaTheme="minorEastAsia"/>
          <w:sz w:val="20"/>
        </w:rPr>
        <w:t xml:space="preserve"> include </w:t>
      </w:r>
      <w:r>
        <w:rPr>
          <w:rFonts w:eastAsiaTheme="minorEastAsia"/>
          <w:sz w:val="20"/>
        </w:rPr>
        <w:t>predicted events and the t</w:t>
      </w:r>
      <w:r w:rsidRPr="0048553E">
        <w:rPr>
          <w:rFonts w:eastAsiaTheme="minorEastAsia"/>
          <w:sz w:val="20"/>
        </w:rPr>
        <w:t>ime-related information about the predicted event</w:t>
      </w:r>
      <w:r w:rsidR="007D34E6">
        <w:rPr>
          <w:rFonts w:eastAsiaTheme="minorEastAsia"/>
          <w:sz w:val="20"/>
        </w:rPr>
        <w:t xml:space="preserve"> </w:t>
      </w:r>
      <w:r w:rsidR="007D34E6" w:rsidRPr="007D34E6">
        <w:rPr>
          <w:rFonts w:eastAsiaTheme="minorEastAsia"/>
          <w:sz w:val="20"/>
        </w:rPr>
        <w:t>(e.g., the time/window of occurrence)</w:t>
      </w:r>
      <w:r>
        <w:rPr>
          <w:rFonts w:eastAsiaTheme="minorEastAsia"/>
          <w:sz w:val="20"/>
        </w:rPr>
        <w:t>.</w:t>
      </w:r>
    </w:p>
    <w:p w14:paraId="45D1FDE6" w14:textId="656FED37" w:rsidR="0048553E" w:rsidRPr="0048553E" w:rsidRDefault="003A727F" w:rsidP="0048553E">
      <w:pPr>
        <w:spacing w:after="180"/>
        <w:rPr>
          <w:rFonts w:eastAsiaTheme="minorEastAsia"/>
          <w:b/>
          <w:bCs/>
          <w:sz w:val="20"/>
        </w:rPr>
      </w:pPr>
      <w:r w:rsidRPr="00FA3841">
        <w:rPr>
          <w:rFonts w:eastAsiaTheme="minorEastAsia" w:hint="eastAsia"/>
          <w:b/>
          <w:bCs/>
          <w:sz w:val="20"/>
        </w:rPr>
        <w:t>P</w:t>
      </w:r>
      <w:r w:rsidRPr="00FA3841">
        <w:rPr>
          <w:rFonts w:eastAsiaTheme="minorEastAsia"/>
          <w:b/>
          <w:bCs/>
          <w:sz w:val="20"/>
        </w:rPr>
        <w:t xml:space="preserve">roposal </w:t>
      </w:r>
      <w:r w:rsidR="00423C5C">
        <w:rPr>
          <w:rFonts w:eastAsiaTheme="minorEastAsia"/>
          <w:b/>
          <w:bCs/>
          <w:sz w:val="20"/>
        </w:rPr>
        <w:t>5</w:t>
      </w:r>
      <w:r w:rsidR="00FA3841" w:rsidRPr="00FA3841">
        <w:rPr>
          <w:rFonts w:eastAsiaTheme="minorEastAsia"/>
          <w:b/>
          <w:bCs/>
          <w:sz w:val="20"/>
        </w:rPr>
        <w:t xml:space="preserve">: </w:t>
      </w:r>
      <w:r w:rsidR="0048553E">
        <w:rPr>
          <w:rFonts w:eastAsiaTheme="minorEastAsia" w:hint="eastAsia"/>
          <w:b/>
          <w:bCs/>
          <w:sz w:val="20"/>
        </w:rPr>
        <w:t>E</w:t>
      </w:r>
      <w:r w:rsidR="00FA3841" w:rsidRPr="00FA3841">
        <w:rPr>
          <w:rFonts w:eastAsiaTheme="minorEastAsia"/>
          <w:b/>
          <w:bCs/>
          <w:sz w:val="20"/>
        </w:rPr>
        <w:t xml:space="preserve">xisting RRM measurement reporting framework is used to report predicted results </w:t>
      </w:r>
      <w:r w:rsidR="007D34E6">
        <w:rPr>
          <w:rFonts w:eastAsiaTheme="minorEastAsia"/>
          <w:b/>
          <w:bCs/>
          <w:sz w:val="20"/>
        </w:rPr>
        <w:t xml:space="preserve">of </w:t>
      </w:r>
      <w:r w:rsidR="00FA3841" w:rsidRPr="00FA3841">
        <w:rPr>
          <w:rFonts w:eastAsiaTheme="minorEastAsia"/>
          <w:b/>
          <w:bCs/>
          <w:sz w:val="20"/>
        </w:rPr>
        <w:t>event prediction</w:t>
      </w:r>
      <w:r w:rsidR="00B83231">
        <w:rPr>
          <w:rFonts w:eastAsiaTheme="minorEastAsia"/>
          <w:b/>
          <w:bCs/>
          <w:sz w:val="20"/>
        </w:rPr>
        <w:t xml:space="preserve"> based on </w:t>
      </w:r>
      <w:r w:rsidR="00CA0804">
        <w:rPr>
          <w:rFonts w:eastAsiaTheme="minorEastAsia"/>
          <w:b/>
          <w:bCs/>
          <w:sz w:val="20"/>
        </w:rPr>
        <w:t>c</w:t>
      </w:r>
      <w:r w:rsidR="00B83231">
        <w:rPr>
          <w:rFonts w:eastAsiaTheme="minorEastAsia"/>
          <w:b/>
          <w:bCs/>
          <w:sz w:val="20"/>
        </w:rPr>
        <w:t>ase A</w:t>
      </w:r>
      <w:r w:rsidR="0048553E">
        <w:rPr>
          <w:rFonts w:eastAsiaTheme="minorEastAsia"/>
          <w:b/>
          <w:bCs/>
          <w:sz w:val="20"/>
        </w:rPr>
        <w:t xml:space="preserve">, and </w:t>
      </w:r>
      <w:r w:rsidR="0048553E" w:rsidRPr="0048553E">
        <w:rPr>
          <w:rFonts w:eastAsiaTheme="minorEastAsia"/>
          <w:b/>
          <w:bCs/>
          <w:sz w:val="20"/>
        </w:rPr>
        <w:t>the event prediction report can include</w:t>
      </w:r>
      <w:r w:rsidR="00B83231">
        <w:rPr>
          <w:rFonts w:eastAsiaTheme="minorEastAsia"/>
          <w:b/>
          <w:bCs/>
          <w:sz w:val="20"/>
        </w:rPr>
        <w:t xml:space="preserve"> following information</w:t>
      </w:r>
      <w:r w:rsidR="0048553E" w:rsidRPr="0048553E">
        <w:rPr>
          <w:rFonts w:eastAsiaTheme="minorEastAsia"/>
          <w:b/>
          <w:bCs/>
          <w:sz w:val="20"/>
        </w:rPr>
        <w:t>:</w:t>
      </w:r>
    </w:p>
    <w:p w14:paraId="24064975" w14:textId="295C3FCB" w:rsidR="0048553E" w:rsidRPr="007D34E6" w:rsidRDefault="0048553E" w:rsidP="007D34E6">
      <w:pPr>
        <w:pStyle w:val="af8"/>
        <w:numPr>
          <w:ilvl w:val="0"/>
          <w:numId w:val="35"/>
        </w:numPr>
        <w:spacing w:after="120" w:line="288" w:lineRule="auto"/>
        <w:ind w:firstLineChars="0"/>
        <w:rPr>
          <w:b/>
          <w:bCs/>
          <w:sz w:val="20"/>
          <w:szCs w:val="20"/>
        </w:rPr>
      </w:pPr>
      <w:r w:rsidRPr="007D34E6">
        <w:rPr>
          <w:b/>
          <w:bCs/>
          <w:sz w:val="20"/>
          <w:szCs w:val="20"/>
        </w:rPr>
        <w:t>RRM measurement result</w:t>
      </w:r>
      <w:r w:rsidR="0097314D">
        <w:rPr>
          <w:b/>
          <w:bCs/>
          <w:sz w:val="20"/>
          <w:szCs w:val="20"/>
        </w:rPr>
        <w:t>s;</w:t>
      </w:r>
    </w:p>
    <w:p w14:paraId="3C579AD1" w14:textId="5308175A" w:rsidR="003A727F" w:rsidRPr="007D34E6" w:rsidRDefault="007D34E6" w:rsidP="007D34E6">
      <w:pPr>
        <w:pStyle w:val="af8"/>
        <w:numPr>
          <w:ilvl w:val="0"/>
          <w:numId w:val="35"/>
        </w:numPr>
        <w:spacing w:after="120" w:line="288" w:lineRule="auto"/>
        <w:ind w:firstLineChars="0"/>
        <w:rPr>
          <w:b/>
          <w:bCs/>
          <w:sz w:val="20"/>
          <w:szCs w:val="20"/>
        </w:rPr>
      </w:pPr>
      <w:r w:rsidRPr="007D34E6">
        <w:rPr>
          <w:b/>
          <w:bCs/>
          <w:sz w:val="20"/>
          <w:szCs w:val="20"/>
        </w:rPr>
        <w:t>Predicted event together with the t</w:t>
      </w:r>
      <w:r w:rsidR="0048553E" w:rsidRPr="007D34E6">
        <w:rPr>
          <w:b/>
          <w:bCs/>
          <w:sz w:val="20"/>
          <w:szCs w:val="20"/>
        </w:rPr>
        <w:t>ime-related information about the predicted event (e.g., the time/window of occurrence)</w:t>
      </w:r>
      <w:r w:rsidR="0097314D">
        <w:rPr>
          <w:b/>
          <w:bCs/>
          <w:sz w:val="20"/>
          <w:szCs w:val="20"/>
        </w:rPr>
        <w:t>.</w:t>
      </w:r>
    </w:p>
    <w:p w14:paraId="505E216B" w14:textId="28E45E74" w:rsidR="00FA3841" w:rsidRDefault="007D34E6" w:rsidP="00FD5D16">
      <w:pPr>
        <w:spacing w:after="180"/>
        <w:rPr>
          <w:rFonts w:eastAsiaTheme="minorEastAsia"/>
          <w:sz w:val="20"/>
        </w:rPr>
      </w:pPr>
      <w:r>
        <w:rPr>
          <w:rFonts w:eastAsiaTheme="minorEastAsia"/>
          <w:sz w:val="20"/>
        </w:rPr>
        <w:t xml:space="preserve">One open issue is what types of RRM measurements are included in the </w:t>
      </w:r>
      <w:r w:rsidRPr="007D34E6">
        <w:rPr>
          <w:rFonts w:eastAsiaTheme="minorEastAsia"/>
          <w:sz w:val="20"/>
        </w:rPr>
        <w:t>event prediction report</w:t>
      </w:r>
      <w:r>
        <w:rPr>
          <w:rFonts w:eastAsiaTheme="minorEastAsia"/>
          <w:sz w:val="20"/>
        </w:rPr>
        <w:t xml:space="preserve">. </w:t>
      </w:r>
      <w:r w:rsidR="00C667F2">
        <w:rPr>
          <w:rFonts w:eastAsiaTheme="minorEastAsia" w:hint="eastAsia"/>
          <w:sz w:val="20"/>
        </w:rPr>
        <w:t>In</w:t>
      </w:r>
      <w:r w:rsidR="00C667F2">
        <w:rPr>
          <w:rFonts w:eastAsiaTheme="minorEastAsia"/>
          <w:sz w:val="20"/>
        </w:rPr>
        <w:t xml:space="preserve"> the </w:t>
      </w:r>
      <w:r w:rsidR="00C667F2">
        <w:rPr>
          <w:rFonts w:eastAsiaTheme="minorEastAsia" w:hint="eastAsia"/>
          <w:sz w:val="20"/>
        </w:rPr>
        <w:t>legacy</w:t>
      </w:r>
      <w:r w:rsidR="00C667F2">
        <w:rPr>
          <w:rFonts w:eastAsiaTheme="minorEastAsia"/>
          <w:sz w:val="20"/>
        </w:rPr>
        <w:t xml:space="preserve"> </w:t>
      </w:r>
      <w:r w:rsidR="00C667F2" w:rsidRPr="00C667F2">
        <w:rPr>
          <w:rFonts w:eastAsiaTheme="minorEastAsia"/>
          <w:sz w:val="20"/>
        </w:rPr>
        <w:t>event-based MR</w:t>
      </w:r>
      <w:r w:rsidR="00C667F2">
        <w:rPr>
          <w:rFonts w:eastAsiaTheme="minorEastAsia" w:hint="eastAsia"/>
          <w:sz w:val="20"/>
        </w:rPr>
        <w:t>,</w:t>
      </w:r>
      <w:r w:rsidR="00C667F2">
        <w:rPr>
          <w:rFonts w:eastAsiaTheme="minorEastAsia"/>
          <w:sz w:val="20"/>
        </w:rPr>
        <w:t xml:space="preserve"> only </w:t>
      </w:r>
      <w:r w:rsidR="00A90806">
        <w:rPr>
          <w:rFonts w:eastAsiaTheme="minorEastAsia"/>
          <w:sz w:val="20"/>
        </w:rPr>
        <w:t xml:space="preserve">the </w:t>
      </w:r>
      <w:r w:rsidR="00A90806" w:rsidRPr="00A90806">
        <w:rPr>
          <w:rFonts w:eastAsiaTheme="minorEastAsia"/>
          <w:sz w:val="20"/>
        </w:rPr>
        <w:t>ground-truth measurement result</w:t>
      </w:r>
      <w:r w:rsidR="00A90806">
        <w:rPr>
          <w:rFonts w:eastAsiaTheme="minorEastAsia"/>
          <w:sz w:val="20"/>
        </w:rPr>
        <w:t xml:space="preserve"> is included in the MR. In the event prediction report, </w:t>
      </w:r>
      <w:r w:rsidR="00A90806" w:rsidRPr="00A90806">
        <w:rPr>
          <w:rFonts w:eastAsiaTheme="minorEastAsia"/>
          <w:sz w:val="20"/>
        </w:rPr>
        <w:t>apart fro</w:t>
      </w:r>
      <w:r w:rsidR="00A90806">
        <w:rPr>
          <w:rFonts w:eastAsiaTheme="minorEastAsia"/>
          <w:sz w:val="20"/>
        </w:rPr>
        <w:t xml:space="preserve">m the </w:t>
      </w:r>
      <w:r w:rsidR="00A90806" w:rsidRPr="00A90806">
        <w:rPr>
          <w:rFonts w:eastAsiaTheme="minorEastAsia"/>
          <w:sz w:val="20"/>
        </w:rPr>
        <w:t>ground-truth measurement result</w:t>
      </w:r>
      <w:r w:rsidR="00A90806">
        <w:rPr>
          <w:rFonts w:eastAsiaTheme="minorEastAsia"/>
          <w:sz w:val="20"/>
        </w:rPr>
        <w:t xml:space="preserve">, </w:t>
      </w:r>
      <w:r w:rsidR="00364768">
        <w:rPr>
          <w:rFonts w:eastAsiaTheme="minorEastAsia"/>
          <w:sz w:val="20"/>
        </w:rPr>
        <w:t xml:space="preserve">the </w:t>
      </w:r>
      <w:r w:rsidR="00A90806">
        <w:rPr>
          <w:rFonts w:eastAsiaTheme="minorEastAsia"/>
          <w:sz w:val="20"/>
        </w:rPr>
        <w:t xml:space="preserve">predicted measurement results can also be included. </w:t>
      </w:r>
      <w:r w:rsidR="00CF6F76">
        <w:rPr>
          <w:rFonts w:eastAsiaTheme="minorEastAsia"/>
          <w:sz w:val="20"/>
        </w:rPr>
        <w:t>There is the same issue for the i</w:t>
      </w:r>
      <w:r w:rsidR="00CF6F76" w:rsidRPr="00CF6F76">
        <w:rPr>
          <w:rFonts w:eastAsiaTheme="minorEastAsia"/>
          <w:sz w:val="20"/>
        </w:rPr>
        <w:t>nference report</w:t>
      </w:r>
      <w:r w:rsidR="00CF6F76">
        <w:rPr>
          <w:rFonts w:eastAsiaTheme="minorEastAsia"/>
          <w:sz w:val="20"/>
        </w:rPr>
        <w:t xml:space="preserve"> of </w:t>
      </w:r>
      <w:r w:rsidR="00CF6F76">
        <w:rPr>
          <w:rFonts w:eastAsiaTheme="minorEastAsia" w:hint="eastAsia"/>
          <w:sz w:val="20"/>
        </w:rPr>
        <w:t>RRM</w:t>
      </w:r>
      <w:r w:rsidR="00CF6F76">
        <w:rPr>
          <w:rFonts w:eastAsiaTheme="minorEastAsia"/>
          <w:sz w:val="20"/>
        </w:rPr>
        <w:t xml:space="preserve"> </w:t>
      </w:r>
      <w:r w:rsidR="00CF6F76">
        <w:rPr>
          <w:rFonts w:eastAsiaTheme="minorEastAsia" w:hint="eastAsia"/>
          <w:sz w:val="20"/>
        </w:rPr>
        <w:t>measurement</w:t>
      </w:r>
      <w:r w:rsidR="00CF6F76">
        <w:rPr>
          <w:rFonts w:eastAsiaTheme="minorEastAsia"/>
          <w:sz w:val="20"/>
        </w:rPr>
        <w:t xml:space="preserve"> </w:t>
      </w:r>
      <w:r w:rsidR="00CF6F76">
        <w:rPr>
          <w:rFonts w:eastAsiaTheme="minorEastAsia" w:hint="eastAsia"/>
          <w:sz w:val="20"/>
        </w:rPr>
        <w:t>prediction</w:t>
      </w:r>
      <w:r w:rsidR="00384510">
        <w:rPr>
          <w:rFonts w:eastAsiaTheme="minorEastAsia"/>
          <w:sz w:val="20"/>
        </w:rPr>
        <w:t xml:space="preserve"> </w:t>
      </w:r>
      <w:r w:rsidR="00364768">
        <w:rPr>
          <w:rFonts w:eastAsiaTheme="minorEastAsia"/>
          <w:sz w:val="20"/>
        </w:rPr>
        <w:t>c</w:t>
      </w:r>
      <w:r w:rsidR="00384510">
        <w:rPr>
          <w:rFonts w:eastAsiaTheme="minorEastAsia"/>
          <w:sz w:val="20"/>
        </w:rPr>
        <w:t xml:space="preserve">ase A. In </w:t>
      </w:r>
      <w:r w:rsidR="00364768" w:rsidRPr="00364768">
        <w:rPr>
          <w:rFonts w:eastAsiaTheme="minorEastAsia"/>
          <w:sz w:val="20"/>
        </w:rPr>
        <w:t>TR 38.744 [3]</w:t>
      </w:r>
      <w:r w:rsidR="00384510">
        <w:rPr>
          <w:rFonts w:eastAsiaTheme="minorEastAsia"/>
          <w:sz w:val="20"/>
        </w:rPr>
        <w:t xml:space="preserve">, it is considered to report </w:t>
      </w:r>
      <w:r w:rsidR="00384510" w:rsidRPr="00384510">
        <w:rPr>
          <w:rFonts w:eastAsiaTheme="minorEastAsia"/>
          <w:sz w:val="20"/>
        </w:rPr>
        <w:t>one or more instances of predicted measurement result(s) in PW</w:t>
      </w:r>
      <w:r w:rsidR="00384510">
        <w:rPr>
          <w:rFonts w:eastAsiaTheme="minorEastAsia"/>
          <w:sz w:val="20"/>
        </w:rPr>
        <w:t xml:space="preserve"> for</w:t>
      </w:r>
      <w:r w:rsidR="00384510" w:rsidRPr="00384510">
        <w:rPr>
          <w:rFonts w:eastAsiaTheme="minorEastAsia"/>
          <w:sz w:val="20"/>
        </w:rPr>
        <w:t xml:space="preserve"> intra-frequency temporal domain case A</w:t>
      </w:r>
      <w:r w:rsidR="00384510">
        <w:rPr>
          <w:rFonts w:eastAsiaTheme="minorEastAsia"/>
          <w:sz w:val="20"/>
        </w:rPr>
        <w:t xml:space="preserve">. </w:t>
      </w:r>
      <w:r w:rsidR="006F546F">
        <w:rPr>
          <w:rFonts w:eastAsiaTheme="minorEastAsia"/>
          <w:sz w:val="20"/>
        </w:rPr>
        <w:t>F</w:t>
      </w:r>
      <w:r w:rsidR="006F546F" w:rsidRPr="006F546F">
        <w:rPr>
          <w:rFonts w:eastAsiaTheme="minorEastAsia"/>
          <w:sz w:val="20"/>
        </w:rPr>
        <w:t xml:space="preserve">or </w:t>
      </w:r>
      <w:r w:rsidR="006F546F">
        <w:rPr>
          <w:rFonts w:eastAsiaTheme="minorEastAsia" w:hint="eastAsia"/>
          <w:sz w:val="20"/>
        </w:rPr>
        <w:t>the</w:t>
      </w:r>
      <w:r w:rsidR="006F546F">
        <w:rPr>
          <w:rFonts w:eastAsiaTheme="minorEastAsia"/>
          <w:sz w:val="20"/>
        </w:rPr>
        <w:t xml:space="preserve"> </w:t>
      </w:r>
      <w:r w:rsidR="006F546F" w:rsidRPr="006F546F">
        <w:rPr>
          <w:rFonts w:eastAsiaTheme="minorEastAsia"/>
          <w:sz w:val="20"/>
        </w:rPr>
        <w:t>event prediction report</w:t>
      </w:r>
      <w:r w:rsidR="006F546F">
        <w:rPr>
          <w:rFonts w:eastAsiaTheme="minorEastAsia"/>
          <w:sz w:val="20"/>
        </w:rPr>
        <w:t>, t</w:t>
      </w:r>
      <w:r w:rsidR="00384510">
        <w:rPr>
          <w:rFonts w:eastAsiaTheme="minorEastAsia"/>
          <w:sz w:val="20"/>
        </w:rPr>
        <w:t xml:space="preserve">he reported </w:t>
      </w:r>
      <w:r w:rsidR="00384510" w:rsidRPr="00384510">
        <w:rPr>
          <w:rFonts w:eastAsiaTheme="minorEastAsia"/>
          <w:sz w:val="20"/>
        </w:rPr>
        <w:t>RRM measurement results</w:t>
      </w:r>
      <w:r w:rsidR="00384510">
        <w:rPr>
          <w:rFonts w:eastAsiaTheme="minorEastAsia"/>
          <w:sz w:val="20"/>
        </w:rPr>
        <w:t xml:space="preserve"> can follow the MR of </w:t>
      </w:r>
      <w:r w:rsidR="00384510" w:rsidRPr="00384510">
        <w:rPr>
          <w:rFonts w:eastAsiaTheme="minorEastAsia"/>
          <w:sz w:val="20"/>
        </w:rPr>
        <w:t>intra-frequency temporal domain case A</w:t>
      </w:r>
      <w:r w:rsidR="006F546F">
        <w:rPr>
          <w:rFonts w:eastAsiaTheme="minorEastAsia"/>
          <w:sz w:val="20"/>
        </w:rPr>
        <w:t xml:space="preserve">, and </w:t>
      </w:r>
      <w:r w:rsidR="006F546F" w:rsidRPr="006F546F">
        <w:rPr>
          <w:rFonts w:eastAsiaTheme="minorEastAsia"/>
          <w:sz w:val="20"/>
        </w:rPr>
        <w:t>to report the predicted RRM measurement results within PW</w:t>
      </w:r>
      <w:r w:rsidR="006F546F">
        <w:rPr>
          <w:rFonts w:eastAsiaTheme="minorEastAsia"/>
          <w:sz w:val="20"/>
        </w:rPr>
        <w:t xml:space="preserve"> based on the network configuration.</w:t>
      </w:r>
      <w:r w:rsidR="00F17D0B">
        <w:rPr>
          <w:rFonts w:eastAsiaTheme="minorEastAsia"/>
          <w:sz w:val="20"/>
        </w:rPr>
        <w:t xml:space="preserve"> </w:t>
      </w:r>
      <w:r w:rsidR="0003446F" w:rsidRPr="0003446F">
        <w:rPr>
          <w:rFonts w:eastAsiaTheme="minorEastAsia"/>
          <w:sz w:val="20"/>
        </w:rPr>
        <w:t>S</w:t>
      </w:r>
      <w:r w:rsidR="00F17D0B">
        <w:rPr>
          <w:rFonts w:eastAsiaTheme="minorEastAsia"/>
          <w:sz w:val="20"/>
        </w:rPr>
        <w:t xml:space="preserve">ome details can be discussed </w:t>
      </w:r>
      <w:r w:rsidR="0003446F">
        <w:rPr>
          <w:rFonts w:eastAsiaTheme="minorEastAsia"/>
          <w:sz w:val="20"/>
        </w:rPr>
        <w:t xml:space="preserve">based on the MR of </w:t>
      </w:r>
      <w:r w:rsidR="0003446F" w:rsidRPr="0003446F">
        <w:rPr>
          <w:rFonts w:eastAsiaTheme="minorEastAsia"/>
          <w:sz w:val="20"/>
        </w:rPr>
        <w:t>intra-frequency temporal domain case A</w:t>
      </w:r>
      <w:r w:rsidR="0003446F">
        <w:rPr>
          <w:rFonts w:eastAsiaTheme="minorEastAsia" w:hint="eastAsia"/>
          <w:sz w:val="20"/>
        </w:rPr>
        <w:t>.</w:t>
      </w:r>
    </w:p>
    <w:p w14:paraId="7EB7951D" w14:textId="48D489A8" w:rsidR="00384510" w:rsidRPr="006F546F" w:rsidRDefault="00384510" w:rsidP="00FD5D16">
      <w:pPr>
        <w:spacing w:after="180"/>
        <w:rPr>
          <w:rFonts w:eastAsiaTheme="minorEastAsia"/>
          <w:b/>
          <w:bCs/>
          <w:sz w:val="20"/>
        </w:rPr>
      </w:pPr>
      <w:bookmarkStart w:id="18" w:name="_Hlk213158221"/>
      <w:r w:rsidRPr="006F546F">
        <w:rPr>
          <w:rFonts w:eastAsiaTheme="minorEastAsia" w:hint="eastAsia"/>
          <w:b/>
          <w:bCs/>
          <w:sz w:val="20"/>
        </w:rPr>
        <w:t>P</w:t>
      </w:r>
      <w:r w:rsidRPr="006F546F">
        <w:rPr>
          <w:rFonts w:eastAsiaTheme="minorEastAsia"/>
          <w:b/>
          <w:bCs/>
          <w:sz w:val="20"/>
        </w:rPr>
        <w:t xml:space="preserve">roposal </w:t>
      </w:r>
      <w:r w:rsidR="00105361">
        <w:rPr>
          <w:rFonts w:eastAsiaTheme="minorEastAsia"/>
          <w:b/>
          <w:bCs/>
          <w:sz w:val="20"/>
        </w:rPr>
        <w:t>6</w:t>
      </w:r>
      <w:r w:rsidRPr="006F546F">
        <w:rPr>
          <w:rFonts w:eastAsiaTheme="minorEastAsia"/>
          <w:b/>
          <w:bCs/>
          <w:sz w:val="20"/>
        </w:rPr>
        <w:t xml:space="preserve">: </w:t>
      </w:r>
      <w:r w:rsidR="006F546F" w:rsidRPr="006F546F">
        <w:rPr>
          <w:rFonts w:eastAsiaTheme="minorEastAsia"/>
          <w:b/>
          <w:bCs/>
          <w:sz w:val="20"/>
        </w:rPr>
        <w:t>For</w:t>
      </w:r>
      <w:r w:rsidR="006F546F">
        <w:rPr>
          <w:rFonts w:eastAsiaTheme="minorEastAsia"/>
          <w:b/>
          <w:bCs/>
          <w:sz w:val="20"/>
        </w:rPr>
        <w:t xml:space="preserve"> </w:t>
      </w:r>
      <w:r w:rsidR="006F546F">
        <w:rPr>
          <w:rFonts w:eastAsiaTheme="minorEastAsia" w:hint="eastAsia"/>
          <w:b/>
          <w:bCs/>
          <w:sz w:val="20"/>
        </w:rPr>
        <w:t>the</w:t>
      </w:r>
      <w:r w:rsidR="006F546F" w:rsidRPr="006F546F">
        <w:rPr>
          <w:rFonts w:eastAsiaTheme="minorEastAsia"/>
          <w:b/>
          <w:bCs/>
          <w:sz w:val="20"/>
        </w:rPr>
        <w:t xml:space="preserve"> </w:t>
      </w:r>
      <w:r w:rsidR="00364768">
        <w:rPr>
          <w:rFonts w:eastAsiaTheme="minorEastAsia"/>
          <w:b/>
          <w:bCs/>
          <w:sz w:val="20"/>
        </w:rPr>
        <w:t>c</w:t>
      </w:r>
      <w:r w:rsidR="00B83231" w:rsidRPr="00B83231">
        <w:rPr>
          <w:rFonts w:eastAsiaTheme="minorEastAsia"/>
          <w:b/>
          <w:bCs/>
          <w:sz w:val="20"/>
        </w:rPr>
        <w:t xml:space="preserve">ase A based </w:t>
      </w:r>
      <w:r w:rsidR="006F546F" w:rsidRPr="006F546F">
        <w:rPr>
          <w:rFonts w:eastAsiaTheme="minorEastAsia"/>
          <w:b/>
          <w:bCs/>
          <w:sz w:val="20"/>
        </w:rPr>
        <w:t>event prediction report, the reported RRM measurement results can follow the MR of intra-frequency temporal domain case A, and to report the predicted RRM measurement results within PW based on the network configuration</w:t>
      </w:r>
      <w:r w:rsidRPr="006F546F">
        <w:rPr>
          <w:rFonts w:eastAsiaTheme="minorEastAsia"/>
          <w:b/>
          <w:bCs/>
          <w:sz w:val="20"/>
        </w:rPr>
        <w:t>.</w:t>
      </w:r>
      <w:r w:rsidR="0003446F">
        <w:rPr>
          <w:rFonts w:eastAsiaTheme="minorEastAsia"/>
          <w:b/>
          <w:bCs/>
          <w:sz w:val="20"/>
        </w:rPr>
        <w:t xml:space="preserve"> </w:t>
      </w:r>
    </w:p>
    <w:bookmarkEnd w:id="18"/>
    <w:p w14:paraId="34EC4C1A" w14:textId="1C7DA3C3" w:rsidR="00F273F0" w:rsidRDefault="002E3C9A" w:rsidP="00FD5D16">
      <w:pPr>
        <w:spacing w:after="180"/>
        <w:rPr>
          <w:rFonts w:eastAsiaTheme="minorEastAsia"/>
          <w:sz w:val="20"/>
        </w:rPr>
      </w:pPr>
      <w:r>
        <w:rPr>
          <w:rFonts w:eastAsiaTheme="minorEastAsia"/>
          <w:sz w:val="20"/>
        </w:rPr>
        <w:t xml:space="preserve">The UE tiggers the predicted event report based on the predicted measurement results of </w:t>
      </w:r>
      <w:r w:rsidR="00122C2A">
        <w:rPr>
          <w:rFonts w:eastAsiaTheme="minorEastAsia"/>
          <w:sz w:val="20"/>
        </w:rPr>
        <w:t>c</w:t>
      </w:r>
      <w:r>
        <w:rPr>
          <w:rFonts w:eastAsiaTheme="minorEastAsia"/>
          <w:sz w:val="20"/>
        </w:rPr>
        <w:t>ase A</w:t>
      </w:r>
      <w:r w:rsidR="00820B45">
        <w:rPr>
          <w:rFonts w:eastAsiaTheme="minorEastAsia"/>
          <w:sz w:val="20"/>
        </w:rPr>
        <w:t xml:space="preserve"> to indicated the event will occurs in the future</w:t>
      </w:r>
      <w:r w:rsidRPr="002E3C9A">
        <w:rPr>
          <w:rFonts w:eastAsiaTheme="minorEastAsia"/>
          <w:sz w:val="20"/>
        </w:rPr>
        <w:t xml:space="preserve">. </w:t>
      </w:r>
      <w:r w:rsidR="00DB6989">
        <w:rPr>
          <w:rFonts w:eastAsiaTheme="minorEastAsia"/>
          <w:sz w:val="20"/>
        </w:rPr>
        <w:t>Considering</w:t>
      </w:r>
      <w:r w:rsidR="000B61E7">
        <w:rPr>
          <w:rFonts w:eastAsiaTheme="minorEastAsia"/>
          <w:sz w:val="20"/>
        </w:rPr>
        <w:t xml:space="preserve"> the </w:t>
      </w:r>
      <w:r w:rsidR="006E6133">
        <w:rPr>
          <w:rFonts w:eastAsiaTheme="minorEastAsia"/>
          <w:sz w:val="20"/>
        </w:rPr>
        <w:t xml:space="preserve">potential </w:t>
      </w:r>
      <w:r w:rsidR="000B61E7" w:rsidRPr="000B61E7">
        <w:rPr>
          <w:rFonts w:eastAsiaTheme="minorEastAsia"/>
          <w:sz w:val="20"/>
        </w:rPr>
        <w:t>prediction errors</w:t>
      </w:r>
      <w:r w:rsidR="000B61E7">
        <w:rPr>
          <w:rFonts w:eastAsiaTheme="minorEastAsia"/>
          <w:sz w:val="20"/>
        </w:rPr>
        <w:t xml:space="preserve">, </w:t>
      </w:r>
      <w:r w:rsidR="00DB6989">
        <w:rPr>
          <w:rFonts w:eastAsiaTheme="minorEastAsia"/>
          <w:sz w:val="20"/>
        </w:rPr>
        <w:t xml:space="preserve">the UE may have different prediction results </w:t>
      </w:r>
      <w:r w:rsidR="006E6133">
        <w:rPr>
          <w:rFonts w:eastAsiaTheme="minorEastAsia"/>
          <w:sz w:val="20"/>
        </w:rPr>
        <w:t>on the same timing instance in future</w:t>
      </w:r>
      <w:r w:rsidR="003F620B">
        <w:rPr>
          <w:rFonts w:eastAsiaTheme="minorEastAsia"/>
          <w:sz w:val="20"/>
        </w:rPr>
        <w:t xml:space="preserve"> as time goes</w:t>
      </w:r>
      <w:r w:rsidR="006E6133">
        <w:rPr>
          <w:rFonts w:eastAsiaTheme="minorEastAsia"/>
          <w:sz w:val="20"/>
        </w:rPr>
        <w:t>.</w:t>
      </w:r>
      <w:r w:rsidR="00F273F0">
        <w:rPr>
          <w:rFonts w:eastAsiaTheme="minorEastAsia"/>
          <w:sz w:val="20"/>
        </w:rPr>
        <w:t xml:space="preserve"> For example, there may be two cases:</w:t>
      </w:r>
    </w:p>
    <w:p w14:paraId="1A4F194B" w14:textId="7E1368A0" w:rsidR="00DB6989" w:rsidRPr="00F273F0" w:rsidRDefault="00F273F0" w:rsidP="00F273F0">
      <w:pPr>
        <w:pStyle w:val="af8"/>
        <w:numPr>
          <w:ilvl w:val="0"/>
          <w:numId w:val="35"/>
        </w:numPr>
        <w:spacing w:after="120" w:line="288" w:lineRule="auto"/>
        <w:ind w:firstLineChars="0"/>
        <w:rPr>
          <w:sz w:val="20"/>
          <w:szCs w:val="20"/>
        </w:rPr>
      </w:pPr>
      <w:r w:rsidRPr="00F273F0">
        <w:rPr>
          <w:sz w:val="20"/>
          <w:szCs w:val="20"/>
        </w:rPr>
        <w:t xml:space="preserve">Case 1: </w:t>
      </w:r>
      <w:bookmarkStart w:id="19" w:name="OLE_LINK2"/>
      <w:r w:rsidRPr="00F273F0">
        <w:rPr>
          <w:sz w:val="20"/>
          <w:szCs w:val="20"/>
        </w:rPr>
        <w:t xml:space="preserve">the UE has predicted one event occurs in T1 in the </w:t>
      </w:r>
      <w:r w:rsidR="00F905DC">
        <w:rPr>
          <w:sz w:val="20"/>
          <w:szCs w:val="20"/>
        </w:rPr>
        <w:t>1</w:t>
      </w:r>
      <w:r w:rsidR="00F905DC" w:rsidRPr="00F905DC">
        <w:rPr>
          <w:sz w:val="20"/>
          <w:szCs w:val="20"/>
          <w:vertAlign w:val="superscript"/>
        </w:rPr>
        <w:t>st</w:t>
      </w:r>
      <w:r w:rsidR="00F905DC">
        <w:rPr>
          <w:sz w:val="20"/>
          <w:szCs w:val="20"/>
        </w:rPr>
        <w:t xml:space="preserve"> </w:t>
      </w:r>
      <w:r w:rsidRPr="00F273F0">
        <w:rPr>
          <w:sz w:val="20"/>
          <w:szCs w:val="20"/>
        </w:rPr>
        <w:t>prediction, but in the 2</w:t>
      </w:r>
      <w:r w:rsidR="00F905DC" w:rsidRPr="00F905DC">
        <w:rPr>
          <w:sz w:val="20"/>
          <w:szCs w:val="20"/>
          <w:vertAlign w:val="superscript"/>
        </w:rPr>
        <w:t>nd</w:t>
      </w:r>
      <w:r w:rsidR="00F905DC" w:rsidRPr="00F905DC">
        <w:rPr>
          <w:sz w:val="20"/>
          <w:szCs w:val="20"/>
        </w:rPr>
        <w:t xml:space="preserve"> </w:t>
      </w:r>
      <w:r w:rsidRPr="00F273F0">
        <w:rPr>
          <w:sz w:val="20"/>
          <w:szCs w:val="20"/>
        </w:rPr>
        <w:t>prediction, the UE may predict the event doesn’t occur in the PW.</w:t>
      </w:r>
    </w:p>
    <w:bookmarkEnd w:id="19"/>
    <w:p w14:paraId="2E95750E" w14:textId="096DB130" w:rsidR="00DB6989" w:rsidRPr="00F273F0" w:rsidRDefault="00F273F0" w:rsidP="00F273F0">
      <w:pPr>
        <w:pStyle w:val="af8"/>
        <w:numPr>
          <w:ilvl w:val="0"/>
          <w:numId w:val="35"/>
        </w:numPr>
        <w:spacing w:after="120" w:line="288" w:lineRule="auto"/>
        <w:ind w:firstLineChars="0"/>
        <w:rPr>
          <w:sz w:val="20"/>
          <w:szCs w:val="20"/>
        </w:rPr>
      </w:pPr>
      <w:r w:rsidRPr="00F273F0">
        <w:rPr>
          <w:rFonts w:hint="eastAsia"/>
          <w:sz w:val="20"/>
          <w:szCs w:val="20"/>
        </w:rPr>
        <w:t>C</w:t>
      </w:r>
      <w:r w:rsidRPr="00F273F0">
        <w:rPr>
          <w:sz w:val="20"/>
          <w:szCs w:val="20"/>
        </w:rPr>
        <w:t>ase 2: the UE has predicted one event occurs in T1 in the 1</w:t>
      </w:r>
      <w:r w:rsidRPr="00F905DC">
        <w:rPr>
          <w:sz w:val="20"/>
          <w:szCs w:val="20"/>
          <w:vertAlign w:val="superscript"/>
        </w:rPr>
        <w:t>st</w:t>
      </w:r>
      <w:r w:rsidR="00F905DC">
        <w:rPr>
          <w:sz w:val="20"/>
          <w:szCs w:val="20"/>
        </w:rPr>
        <w:t xml:space="preserve"> </w:t>
      </w:r>
      <w:r w:rsidRPr="00F273F0">
        <w:rPr>
          <w:sz w:val="20"/>
          <w:szCs w:val="20"/>
        </w:rPr>
        <w:t>prediction, but in the 2</w:t>
      </w:r>
      <w:r w:rsidRPr="00F905DC">
        <w:rPr>
          <w:sz w:val="20"/>
          <w:szCs w:val="20"/>
          <w:vertAlign w:val="superscript"/>
        </w:rPr>
        <w:t>nd</w:t>
      </w:r>
      <w:r w:rsidR="00F905DC" w:rsidRPr="00F905DC">
        <w:rPr>
          <w:sz w:val="20"/>
          <w:szCs w:val="20"/>
          <w:vertAlign w:val="superscript"/>
        </w:rPr>
        <w:t xml:space="preserve"> </w:t>
      </w:r>
      <w:r w:rsidRPr="00F273F0">
        <w:rPr>
          <w:sz w:val="20"/>
          <w:szCs w:val="20"/>
        </w:rPr>
        <w:t>prediction, the UE may predict the event occurs in T2. There is timing difference between T1 and T2.</w:t>
      </w:r>
    </w:p>
    <w:p w14:paraId="4928DD2F" w14:textId="46609C96" w:rsidR="003A727F" w:rsidRDefault="00F905DC" w:rsidP="00FD5D16">
      <w:pPr>
        <w:spacing w:after="180"/>
        <w:rPr>
          <w:rFonts w:eastAsiaTheme="minorEastAsia"/>
          <w:sz w:val="20"/>
        </w:rPr>
      </w:pPr>
      <w:r>
        <w:rPr>
          <w:rFonts w:eastAsiaTheme="minorEastAsia" w:hint="eastAsia"/>
          <w:sz w:val="20"/>
        </w:rPr>
        <w:t>Considering</w:t>
      </w:r>
      <w:r>
        <w:rPr>
          <w:rFonts w:eastAsiaTheme="minorEastAsia"/>
          <w:sz w:val="20"/>
        </w:rPr>
        <w:t xml:space="preserve"> </w:t>
      </w:r>
      <w:r w:rsidRPr="00F905DC">
        <w:rPr>
          <w:rFonts w:eastAsiaTheme="minorEastAsia"/>
          <w:sz w:val="20"/>
        </w:rPr>
        <w:t>the closer the predicted time is to the actual time, the higher the prediction accuracy will be</w:t>
      </w:r>
      <w:r>
        <w:rPr>
          <w:rFonts w:eastAsiaTheme="minorEastAsia" w:hint="eastAsia"/>
          <w:sz w:val="20"/>
        </w:rPr>
        <w:t>,</w:t>
      </w:r>
      <w:r>
        <w:rPr>
          <w:rFonts w:eastAsiaTheme="minorEastAsia"/>
          <w:sz w:val="20"/>
        </w:rPr>
        <w:t xml:space="preserve"> f</w:t>
      </w:r>
      <w:r w:rsidRPr="00F905DC">
        <w:rPr>
          <w:rFonts w:eastAsiaTheme="minorEastAsia"/>
          <w:sz w:val="20"/>
        </w:rPr>
        <w:t>or the same event prediction, the latest</w:t>
      </w:r>
      <w:r>
        <w:rPr>
          <w:rFonts w:eastAsiaTheme="minorEastAsia"/>
          <w:sz w:val="20"/>
        </w:rPr>
        <w:t xml:space="preserve"> prediction</w:t>
      </w:r>
      <w:r w:rsidRPr="00F905DC">
        <w:rPr>
          <w:rFonts w:eastAsiaTheme="minorEastAsia"/>
          <w:sz w:val="20"/>
        </w:rPr>
        <w:t xml:space="preserve"> </w:t>
      </w:r>
      <w:r>
        <w:rPr>
          <w:rFonts w:eastAsiaTheme="minorEastAsia"/>
          <w:sz w:val="20"/>
        </w:rPr>
        <w:t xml:space="preserve">might be </w:t>
      </w:r>
      <w:r w:rsidRPr="00F905DC">
        <w:rPr>
          <w:rFonts w:eastAsiaTheme="minorEastAsia"/>
          <w:sz w:val="20"/>
        </w:rPr>
        <w:t>the most accurate.</w:t>
      </w:r>
      <w:r w:rsidR="00DB6989">
        <w:rPr>
          <w:rFonts w:eastAsiaTheme="minorEastAsia"/>
          <w:sz w:val="20"/>
        </w:rPr>
        <w:t xml:space="preserve"> </w:t>
      </w:r>
      <w:r>
        <w:rPr>
          <w:rFonts w:eastAsiaTheme="minorEastAsia"/>
          <w:sz w:val="20"/>
        </w:rPr>
        <w:t xml:space="preserve">Therefore, for both case 1 and case 2, the network </w:t>
      </w:r>
      <w:r w:rsidR="00122C2A">
        <w:rPr>
          <w:rFonts w:eastAsiaTheme="minorEastAsia"/>
          <w:sz w:val="20"/>
        </w:rPr>
        <w:t>needs</w:t>
      </w:r>
      <w:r>
        <w:rPr>
          <w:rFonts w:eastAsiaTheme="minorEastAsia"/>
          <w:sz w:val="20"/>
        </w:rPr>
        <w:t xml:space="preserve"> to change the predicted results based on the </w:t>
      </w:r>
      <w:r w:rsidRPr="00F905DC">
        <w:rPr>
          <w:rFonts w:eastAsiaTheme="minorEastAsia"/>
          <w:sz w:val="20"/>
        </w:rPr>
        <w:t>2</w:t>
      </w:r>
      <w:r w:rsidRPr="00F905DC">
        <w:rPr>
          <w:rFonts w:eastAsiaTheme="minorEastAsia"/>
          <w:sz w:val="20"/>
          <w:vertAlign w:val="superscript"/>
        </w:rPr>
        <w:t>nd</w:t>
      </w:r>
      <w:r>
        <w:rPr>
          <w:rFonts w:eastAsiaTheme="minorEastAsia"/>
          <w:sz w:val="20"/>
        </w:rPr>
        <w:t xml:space="preserve"> </w:t>
      </w:r>
      <w:r w:rsidRPr="00F905DC">
        <w:rPr>
          <w:rFonts w:eastAsiaTheme="minorEastAsia"/>
          <w:sz w:val="20"/>
        </w:rPr>
        <w:t>prediction</w:t>
      </w:r>
      <w:r>
        <w:rPr>
          <w:rFonts w:eastAsiaTheme="minorEastAsia"/>
          <w:sz w:val="20"/>
        </w:rPr>
        <w:t>. In other words, for case 1 and case 2, the UE needs to cancel or update the</w:t>
      </w:r>
      <w:r w:rsidRPr="00F905DC">
        <w:rPr>
          <w:rFonts w:eastAsiaTheme="minorEastAsia"/>
          <w:sz w:val="20"/>
        </w:rPr>
        <w:t xml:space="preserve"> previously reported prediction</w:t>
      </w:r>
      <w:r>
        <w:rPr>
          <w:rFonts w:eastAsiaTheme="minorEastAsia"/>
          <w:sz w:val="20"/>
        </w:rPr>
        <w:t xml:space="preserve"> to</w:t>
      </w:r>
      <w:r w:rsidR="0027694A" w:rsidRPr="0027694A">
        <w:rPr>
          <w:rFonts w:eastAsiaTheme="minorEastAsia"/>
          <w:sz w:val="20"/>
        </w:rPr>
        <w:t xml:space="preserve"> ensure that the prediction results </w:t>
      </w:r>
      <w:r w:rsidR="0027694A">
        <w:rPr>
          <w:rFonts w:eastAsiaTheme="minorEastAsia"/>
          <w:sz w:val="20"/>
        </w:rPr>
        <w:t xml:space="preserve">provided to </w:t>
      </w:r>
      <w:r w:rsidR="0027694A" w:rsidRPr="0027694A">
        <w:rPr>
          <w:rFonts w:eastAsiaTheme="minorEastAsia"/>
          <w:sz w:val="20"/>
        </w:rPr>
        <w:t>the network side are always the latest</w:t>
      </w:r>
      <w:r w:rsidR="0027694A" w:rsidRPr="0027694A">
        <w:t xml:space="preserve"> </w:t>
      </w:r>
      <w:r w:rsidR="0027694A" w:rsidRPr="0027694A">
        <w:rPr>
          <w:rFonts w:eastAsiaTheme="minorEastAsia"/>
          <w:sz w:val="20"/>
        </w:rPr>
        <w:t>and relatively accurate.</w:t>
      </w:r>
    </w:p>
    <w:p w14:paraId="33938D5C" w14:textId="50497657" w:rsidR="0061370D" w:rsidRDefault="0061370D" w:rsidP="000034DF">
      <w:pPr>
        <w:spacing w:after="180"/>
        <w:rPr>
          <w:rFonts w:eastAsiaTheme="minorEastAsia"/>
          <w:b/>
          <w:bCs/>
          <w:sz w:val="20"/>
        </w:rPr>
      </w:pPr>
      <w:r w:rsidRPr="0027694A">
        <w:rPr>
          <w:rFonts w:eastAsiaTheme="minorEastAsia"/>
          <w:b/>
          <w:bCs/>
          <w:sz w:val="20"/>
        </w:rPr>
        <w:t xml:space="preserve">Proposal </w:t>
      </w:r>
      <w:r w:rsidR="00105361">
        <w:rPr>
          <w:rFonts w:eastAsiaTheme="minorEastAsia"/>
          <w:b/>
          <w:bCs/>
          <w:sz w:val="20"/>
        </w:rPr>
        <w:t>7</w:t>
      </w:r>
      <w:r w:rsidRPr="0027694A">
        <w:rPr>
          <w:rFonts w:eastAsiaTheme="minorEastAsia"/>
          <w:b/>
          <w:bCs/>
          <w:sz w:val="20"/>
        </w:rPr>
        <w:t xml:space="preserve">: </w:t>
      </w:r>
      <w:r w:rsidR="0097314D">
        <w:rPr>
          <w:rFonts w:eastAsiaTheme="minorEastAsia"/>
          <w:b/>
          <w:bCs/>
          <w:sz w:val="20"/>
        </w:rPr>
        <w:t xml:space="preserve">The </w:t>
      </w:r>
      <w:r w:rsidRPr="0027694A">
        <w:rPr>
          <w:rFonts w:eastAsiaTheme="minorEastAsia"/>
          <w:b/>
          <w:bCs/>
          <w:sz w:val="20"/>
        </w:rPr>
        <w:t>UE is allowed to cancel or update the previously reported prediction.</w:t>
      </w:r>
    </w:p>
    <w:p w14:paraId="3694763D" w14:textId="5633D647" w:rsidR="00423C5C" w:rsidRPr="0027694A" w:rsidRDefault="0027694A" w:rsidP="000034DF">
      <w:pPr>
        <w:spacing w:after="180"/>
        <w:rPr>
          <w:rFonts w:eastAsiaTheme="minorEastAsia"/>
          <w:sz w:val="20"/>
        </w:rPr>
      </w:pPr>
      <w:r>
        <w:rPr>
          <w:rFonts w:eastAsiaTheme="minorEastAsia" w:hint="eastAsia"/>
          <w:sz w:val="20"/>
        </w:rPr>
        <w:t>I</w:t>
      </w:r>
      <w:r w:rsidRPr="0027694A">
        <w:rPr>
          <w:rFonts w:eastAsiaTheme="minorEastAsia"/>
          <w:sz w:val="20"/>
        </w:rPr>
        <w:t>n TR</w:t>
      </w:r>
      <w:r w:rsidR="00EE0F04">
        <w:rPr>
          <w:rFonts w:eastAsiaTheme="minorEastAsia"/>
          <w:sz w:val="20"/>
        </w:rPr>
        <w:t xml:space="preserve"> 38.744 [3]</w:t>
      </w:r>
      <w:r>
        <w:rPr>
          <w:rFonts w:eastAsiaTheme="minorEastAsia"/>
          <w:sz w:val="20"/>
        </w:rPr>
        <w:t xml:space="preserve">, </w:t>
      </w:r>
      <w:r w:rsidR="009D148A">
        <w:rPr>
          <w:rFonts w:eastAsiaTheme="minorEastAsia"/>
          <w:sz w:val="20"/>
        </w:rPr>
        <w:t xml:space="preserve">for </w:t>
      </w:r>
      <w:r w:rsidR="009D148A" w:rsidRPr="009D148A">
        <w:rPr>
          <w:rFonts w:eastAsiaTheme="minorEastAsia"/>
          <w:sz w:val="20"/>
        </w:rPr>
        <w:t xml:space="preserve">measurement event </w:t>
      </w:r>
      <w:r w:rsidR="00122C2A">
        <w:rPr>
          <w:rFonts w:eastAsiaTheme="minorEastAsia"/>
          <w:sz w:val="20"/>
        </w:rPr>
        <w:t>prediction</w:t>
      </w:r>
      <w:r w:rsidR="009D148A" w:rsidRPr="009D148A">
        <w:rPr>
          <w:rFonts w:eastAsiaTheme="minorEastAsia"/>
          <w:sz w:val="20"/>
        </w:rPr>
        <w:t xml:space="preserve"> based on case A</w:t>
      </w:r>
      <w:r w:rsidR="00423C5C">
        <w:rPr>
          <w:rFonts w:eastAsiaTheme="minorEastAsia"/>
          <w:sz w:val="20"/>
        </w:rPr>
        <w:t>,</w:t>
      </w:r>
      <w:r w:rsidR="009D148A" w:rsidRPr="009D148A">
        <w:rPr>
          <w:rFonts w:eastAsiaTheme="minorEastAsia"/>
          <w:sz w:val="20"/>
        </w:rPr>
        <w:t xml:space="preserve"> </w:t>
      </w:r>
      <w:r w:rsidR="009D148A">
        <w:rPr>
          <w:rFonts w:eastAsiaTheme="minorEastAsia"/>
          <w:sz w:val="20"/>
        </w:rPr>
        <w:t>one handover model is r</w:t>
      </w:r>
      <w:r w:rsidR="009D148A" w:rsidRPr="009D148A">
        <w:rPr>
          <w:rFonts w:eastAsiaTheme="minorEastAsia"/>
          <w:sz w:val="20"/>
        </w:rPr>
        <w:t>elying on</w:t>
      </w:r>
      <w:r w:rsidR="00CA4F9B">
        <w:rPr>
          <w:rFonts w:eastAsiaTheme="minorEastAsia"/>
          <w:sz w:val="20"/>
        </w:rPr>
        <w:t xml:space="preserve"> </w:t>
      </w:r>
      <w:r w:rsidR="00CA4F9B">
        <w:rPr>
          <w:rFonts w:eastAsiaTheme="minorEastAsia" w:hint="eastAsia"/>
          <w:sz w:val="20"/>
        </w:rPr>
        <w:t>the</w:t>
      </w:r>
      <w:r w:rsidR="00CA4F9B">
        <w:rPr>
          <w:rFonts w:eastAsiaTheme="minorEastAsia"/>
          <w:sz w:val="20"/>
        </w:rPr>
        <w:t xml:space="preserve"> </w:t>
      </w:r>
      <w:r w:rsidR="009D148A" w:rsidRPr="009D148A">
        <w:rPr>
          <w:rFonts w:eastAsiaTheme="minorEastAsia"/>
          <w:sz w:val="20"/>
        </w:rPr>
        <w:t>predicted measurement event</w:t>
      </w:r>
      <w:r w:rsidR="00423C5C">
        <w:rPr>
          <w:rFonts w:eastAsiaTheme="minorEastAsia"/>
          <w:sz w:val="20"/>
        </w:rPr>
        <w:t>, as shown below:</w:t>
      </w:r>
      <w:r w:rsidR="00423C5C">
        <w:rPr>
          <w:rFonts w:eastAsiaTheme="minorEastAsia"/>
          <w:sz w:val="20"/>
        </w:rPr>
        <w:br/>
      </w:r>
    </w:p>
    <w:tbl>
      <w:tblPr>
        <w:tblStyle w:val="af3"/>
        <w:tblW w:w="0" w:type="auto"/>
        <w:tblLook w:val="04A0" w:firstRow="1" w:lastRow="0" w:firstColumn="1" w:lastColumn="0" w:noHBand="0" w:noVBand="1"/>
      </w:tblPr>
      <w:tblGrid>
        <w:gridCol w:w="9629"/>
      </w:tblGrid>
      <w:tr w:rsidR="00423C5C" w14:paraId="238A2981" w14:textId="77777777" w:rsidTr="00423C5C">
        <w:tc>
          <w:tcPr>
            <w:tcW w:w="9629" w:type="dxa"/>
          </w:tcPr>
          <w:p w14:paraId="3F625457" w14:textId="77777777" w:rsidR="00423C5C" w:rsidRPr="00423C5C" w:rsidRDefault="00423C5C" w:rsidP="00423C5C">
            <w:pPr>
              <w:keepNext/>
              <w:keepLines/>
              <w:spacing w:before="60" w:after="180" w:line="240" w:lineRule="auto"/>
              <w:jc w:val="center"/>
              <w:rPr>
                <w:rFonts w:ascii="Arial" w:eastAsia="Times New Roman" w:hAnsi="Arial"/>
                <w:b/>
                <w:sz w:val="20"/>
              </w:rPr>
            </w:pPr>
            <w:r w:rsidRPr="00423C5C">
              <w:rPr>
                <w:rFonts w:ascii="Arial" w:eastAsia="Times New Roman" w:hAnsi="Arial"/>
                <w:b/>
                <w:noProof/>
                <w:sz w:val="20"/>
              </w:rPr>
              <w:object w:dxaOrig="6766" w:dyaOrig="1680" w14:anchorId="204CDA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7.55pt;height:83.5pt;mso-width-percent:0;mso-height-percent:0;mso-width-percent:0;mso-height-percent:0" o:ole="">
                  <v:imagedata r:id="rId9" o:title=""/>
                </v:shape>
                <o:OLEObject Type="Embed" ProgID="Visio.Drawing.15" ShapeID="_x0000_i1025" DrawAspect="Content" ObjectID="_1824018289" r:id="rId10"/>
              </w:object>
            </w:r>
          </w:p>
          <w:p w14:paraId="3A4A61AD" w14:textId="77777777" w:rsidR="00423C5C" w:rsidRPr="00423C5C" w:rsidRDefault="00423C5C" w:rsidP="00423C5C">
            <w:pPr>
              <w:keepLines/>
              <w:spacing w:after="240" w:line="240" w:lineRule="auto"/>
              <w:jc w:val="center"/>
              <w:rPr>
                <w:rFonts w:ascii="Arial" w:eastAsia="Times New Roman" w:hAnsi="Arial"/>
                <w:b/>
                <w:sz w:val="20"/>
              </w:rPr>
            </w:pPr>
            <w:r w:rsidRPr="00423C5C">
              <w:rPr>
                <w:rFonts w:ascii="Arial" w:eastAsia="Times New Roman" w:hAnsi="Arial"/>
                <w:b/>
                <w:sz w:val="20"/>
              </w:rPr>
              <w:t>Figure 5.5.1-2: Handover model option 2</w:t>
            </w:r>
          </w:p>
          <w:p w14:paraId="36CE4DC4" w14:textId="7F90D95A" w:rsidR="00423C5C" w:rsidRPr="00423C5C" w:rsidRDefault="00423C5C" w:rsidP="00423C5C">
            <w:pPr>
              <w:spacing w:after="180" w:line="240" w:lineRule="auto"/>
              <w:jc w:val="left"/>
              <w:rPr>
                <w:rFonts w:eastAsiaTheme="minorEastAsia"/>
                <w:sz w:val="20"/>
              </w:rPr>
            </w:pPr>
            <w:r w:rsidRPr="00423C5C">
              <w:rPr>
                <w:rFonts w:eastAsia="Times New Roman" w:hint="eastAsia"/>
                <w:sz w:val="20"/>
              </w:rPr>
              <w:t xml:space="preserve">Option 2 is illustrated in Figure 5.5.1-2. At </w:t>
            </w:r>
            <w:r w:rsidRPr="00423C5C">
              <w:rPr>
                <w:rFonts w:eastAsia="Times New Roman"/>
                <w:sz w:val="20"/>
              </w:rPr>
              <w:t>current</w:t>
            </w:r>
            <w:r w:rsidRPr="00423C5C">
              <w:rPr>
                <w:rFonts w:eastAsia="Times New Roman" w:hint="eastAsia"/>
                <w:sz w:val="20"/>
              </w:rPr>
              <w:t xml:space="preserve"> time, i.e. t0, measurement event e.g. A3 event is predicted @ future time t1. </w:t>
            </w:r>
            <w:r w:rsidRPr="00423C5C">
              <w:rPr>
                <w:rFonts w:eastAsia="Times New Roman" w:hint="eastAsia"/>
                <w:sz w:val="20"/>
                <w:highlight w:val="yellow"/>
              </w:rPr>
              <w:t xml:space="preserve">Network transmits handover command when entry condition of the predicted measurement event is met based on actual measurement result @ t2 </w:t>
            </w:r>
            <w:r w:rsidRPr="00423C5C">
              <w:rPr>
                <w:rFonts w:eastAsia="Times New Roman" w:hint="eastAsia"/>
                <w:sz w:val="20"/>
              </w:rPr>
              <w:t>unless t2 is earlier than handover preparation phase</w:t>
            </w:r>
            <w:r w:rsidRPr="00FC64BC">
              <w:rPr>
                <w:rFonts w:eastAsia="Times New Roman" w:hint="eastAsia"/>
                <w:sz w:val="20"/>
              </w:rPr>
              <w:t>.</w:t>
            </w:r>
            <w:r w:rsidRPr="00423C5C">
              <w:rPr>
                <w:rFonts w:eastAsia="Times New Roman" w:hint="eastAsia"/>
                <w:sz w:val="20"/>
              </w:rPr>
              <w:t xml:space="preserve"> In later case, network transmits handover command immediately after handover preparation phase. In this way, not only handover </w:t>
            </w:r>
            <w:r w:rsidRPr="00423C5C">
              <w:rPr>
                <w:rFonts w:eastAsia="Times New Roman"/>
                <w:sz w:val="20"/>
              </w:rPr>
              <w:t>preparation</w:t>
            </w:r>
            <w:r w:rsidRPr="00423C5C">
              <w:rPr>
                <w:rFonts w:eastAsia="Times New Roman" w:hint="eastAsia"/>
                <w:sz w:val="20"/>
              </w:rPr>
              <w:t xml:space="preserve"> could be saved but also handover can be executed earlier.</w:t>
            </w:r>
          </w:p>
        </w:tc>
      </w:tr>
    </w:tbl>
    <w:p w14:paraId="26840EFB" w14:textId="4D62C3B8" w:rsidR="0027694A" w:rsidRPr="0027694A" w:rsidRDefault="00423C5C" w:rsidP="000034DF">
      <w:pPr>
        <w:spacing w:after="180"/>
        <w:rPr>
          <w:rFonts w:eastAsiaTheme="minorEastAsia"/>
          <w:sz w:val="20"/>
        </w:rPr>
      </w:pPr>
      <w:r>
        <w:rPr>
          <w:rFonts w:eastAsiaTheme="minorEastAsia" w:hint="eastAsia"/>
          <w:sz w:val="20"/>
        </w:rPr>
        <w:t>For</w:t>
      </w:r>
      <w:r>
        <w:rPr>
          <w:rFonts w:eastAsiaTheme="minorEastAsia"/>
          <w:sz w:val="20"/>
        </w:rPr>
        <w:t xml:space="preserve"> </w:t>
      </w:r>
      <w:r>
        <w:rPr>
          <w:rFonts w:eastAsiaTheme="minorEastAsia" w:hint="eastAsia"/>
          <w:sz w:val="20"/>
        </w:rPr>
        <w:t>the</w:t>
      </w:r>
      <w:r>
        <w:rPr>
          <w:rFonts w:eastAsiaTheme="minorEastAsia"/>
          <w:sz w:val="20"/>
        </w:rPr>
        <w:t xml:space="preserve"> handover model (</w:t>
      </w:r>
      <w:r w:rsidR="00CA4F9B">
        <w:rPr>
          <w:rFonts w:eastAsiaTheme="minorEastAsia" w:hint="eastAsia"/>
          <w:sz w:val="20"/>
        </w:rPr>
        <w:t>o</w:t>
      </w:r>
      <w:r>
        <w:rPr>
          <w:rFonts w:eastAsiaTheme="minorEastAsia"/>
          <w:sz w:val="20"/>
        </w:rPr>
        <w:t xml:space="preserve">ption 2), the network transmits the HO command at t2, and t2 is the time </w:t>
      </w:r>
      <w:r w:rsidRPr="00423C5C">
        <w:rPr>
          <w:rFonts w:eastAsiaTheme="minorEastAsia"/>
          <w:sz w:val="20"/>
        </w:rPr>
        <w:t>when entry condition of the predicted measurement event is met based on actual measurement result</w:t>
      </w:r>
      <w:r w:rsidR="00CA4F9B">
        <w:rPr>
          <w:rFonts w:eastAsiaTheme="minorEastAsia" w:hint="eastAsia"/>
          <w:sz w:val="20"/>
        </w:rPr>
        <w:t>s</w:t>
      </w:r>
      <w:r>
        <w:rPr>
          <w:rFonts w:eastAsiaTheme="minorEastAsia"/>
          <w:sz w:val="20"/>
        </w:rPr>
        <w:t xml:space="preserve">. Hence, the network needs to know T2. But in the legacy event-based MR, the UE shall not trigger the report </w:t>
      </w:r>
      <w:r w:rsidRPr="00423C5C">
        <w:rPr>
          <w:rFonts w:eastAsiaTheme="minorEastAsia"/>
          <w:sz w:val="20"/>
        </w:rPr>
        <w:t>upon entering condition met</w:t>
      </w:r>
      <w:r>
        <w:rPr>
          <w:rFonts w:eastAsiaTheme="minorEastAsia"/>
          <w:sz w:val="20"/>
        </w:rPr>
        <w:t>. For option 2, it is needed. Based on the network configuration, after the UE triggered the</w:t>
      </w:r>
      <w:r w:rsidR="003B3111">
        <w:rPr>
          <w:rFonts w:eastAsiaTheme="minorEastAsia"/>
          <w:sz w:val="20"/>
        </w:rPr>
        <w:t xml:space="preserve"> event</w:t>
      </w:r>
      <w:r>
        <w:rPr>
          <w:rFonts w:eastAsiaTheme="minorEastAsia"/>
          <w:sz w:val="20"/>
        </w:rPr>
        <w:t xml:space="preserve"> </w:t>
      </w:r>
      <w:r w:rsidR="003B3111" w:rsidRPr="003B3111">
        <w:rPr>
          <w:rFonts w:eastAsiaTheme="minorEastAsia"/>
          <w:sz w:val="20"/>
        </w:rPr>
        <w:t>prediction report</w:t>
      </w:r>
      <w:r>
        <w:rPr>
          <w:rFonts w:eastAsiaTheme="minorEastAsia"/>
          <w:sz w:val="20"/>
        </w:rPr>
        <w:t xml:space="preserve"> (at T0), the UE </w:t>
      </w:r>
      <w:r w:rsidRPr="00423C5C">
        <w:rPr>
          <w:rFonts w:eastAsiaTheme="minorEastAsia"/>
          <w:sz w:val="20"/>
        </w:rPr>
        <w:t>trigger</w:t>
      </w:r>
      <w:r>
        <w:rPr>
          <w:rFonts w:eastAsiaTheme="minorEastAsia"/>
          <w:sz w:val="20"/>
        </w:rPr>
        <w:t>s</w:t>
      </w:r>
      <w:r w:rsidRPr="00423C5C">
        <w:rPr>
          <w:rFonts w:eastAsiaTheme="minorEastAsia"/>
          <w:sz w:val="20"/>
        </w:rPr>
        <w:t xml:space="preserve"> report upon entering condition met</w:t>
      </w:r>
      <w:r>
        <w:rPr>
          <w:rFonts w:eastAsiaTheme="minorEastAsia"/>
          <w:sz w:val="20"/>
        </w:rPr>
        <w:t xml:space="preserve"> based on </w:t>
      </w:r>
      <w:r w:rsidRPr="00423C5C">
        <w:rPr>
          <w:rFonts w:eastAsiaTheme="minorEastAsia"/>
          <w:sz w:val="20"/>
        </w:rPr>
        <w:t>actual measurement result.</w:t>
      </w:r>
    </w:p>
    <w:p w14:paraId="3EA2C123" w14:textId="793DA7FE" w:rsidR="0061370D" w:rsidRPr="003920BC" w:rsidRDefault="00423C5C" w:rsidP="00FD5D16">
      <w:pPr>
        <w:spacing w:after="180"/>
        <w:rPr>
          <w:rFonts w:eastAsiaTheme="minorEastAsia"/>
          <w:b/>
          <w:bCs/>
          <w:sz w:val="20"/>
        </w:rPr>
      </w:pPr>
      <w:r w:rsidRPr="00423C5C">
        <w:rPr>
          <w:rFonts w:eastAsiaTheme="minorEastAsia"/>
          <w:b/>
          <w:bCs/>
          <w:sz w:val="20"/>
        </w:rPr>
        <w:t xml:space="preserve">Proposal </w:t>
      </w:r>
      <w:r w:rsidR="00105361">
        <w:rPr>
          <w:rFonts w:eastAsiaTheme="minorEastAsia"/>
          <w:b/>
          <w:bCs/>
          <w:sz w:val="20"/>
        </w:rPr>
        <w:t>8</w:t>
      </w:r>
      <w:r w:rsidRPr="00423C5C">
        <w:rPr>
          <w:rFonts w:eastAsiaTheme="minorEastAsia"/>
          <w:b/>
          <w:bCs/>
          <w:sz w:val="20"/>
        </w:rPr>
        <w:t>:</w:t>
      </w:r>
      <w:r>
        <w:rPr>
          <w:rFonts w:eastAsiaTheme="minorEastAsia"/>
          <w:b/>
          <w:bCs/>
          <w:sz w:val="20"/>
        </w:rPr>
        <w:t xml:space="preserve"> </w:t>
      </w:r>
      <w:r w:rsidR="0097314D">
        <w:rPr>
          <w:rFonts w:eastAsiaTheme="minorEastAsia"/>
          <w:b/>
          <w:bCs/>
          <w:sz w:val="20"/>
        </w:rPr>
        <w:t xml:space="preserve">The </w:t>
      </w:r>
      <w:r>
        <w:rPr>
          <w:rFonts w:eastAsiaTheme="minorEastAsia"/>
          <w:b/>
          <w:bCs/>
          <w:sz w:val="20"/>
        </w:rPr>
        <w:t>UE</w:t>
      </w:r>
      <w:r w:rsidRPr="00423C5C">
        <w:rPr>
          <w:rFonts w:eastAsiaTheme="minorEastAsia"/>
          <w:b/>
          <w:bCs/>
          <w:sz w:val="20"/>
        </w:rPr>
        <w:t xml:space="preserve"> </w:t>
      </w:r>
      <w:r w:rsidR="003B3111">
        <w:rPr>
          <w:rFonts w:eastAsiaTheme="minorEastAsia"/>
          <w:b/>
          <w:bCs/>
          <w:sz w:val="20"/>
        </w:rPr>
        <w:t xml:space="preserve">can </w:t>
      </w:r>
      <w:r w:rsidRPr="00423C5C">
        <w:rPr>
          <w:rFonts w:eastAsiaTheme="minorEastAsia"/>
          <w:b/>
          <w:bCs/>
          <w:sz w:val="20"/>
        </w:rPr>
        <w:t xml:space="preserve">trigger report </w:t>
      </w:r>
      <w:r w:rsidR="003B3111">
        <w:rPr>
          <w:rFonts w:eastAsiaTheme="minorEastAsia"/>
          <w:b/>
          <w:bCs/>
          <w:sz w:val="20"/>
        </w:rPr>
        <w:t>w</w:t>
      </w:r>
      <w:r w:rsidR="003B3111" w:rsidRPr="003B3111">
        <w:rPr>
          <w:rFonts w:eastAsiaTheme="minorEastAsia"/>
          <w:b/>
          <w:bCs/>
          <w:sz w:val="20"/>
        </w:rPr>
        <w:t>hen entry condition of the predicted measurement event is met based on actual measurement result</w:t>
      </w:r>
      <w:r w:rsidRPr="00423C5C">
        <w:rPr>
          <w:rFonts w:eastAsiaTheme="minorEastAsia"/>
          <w:b/>
          <w:bCs/>
          <w:sz w:val="20"/>
        </w:rPr>
        <w:t xml:space="preserve"> after </w:t>
      </w:r>
      <w:r w:rsidR="003B3111">
        <w:rPr>
          <w:rFonts w:eastAsiaTheme="minorEastAsia"/>
          <w:b/>
          <w:bCs/>
          <w:sz w:val="20"/>
        </w:rPr>
        <w:t xml:space="preserve">event </w:t>
      </w:r>
      <w:r w:rsidRPr="00423C5C">
        <w:rPr>
          <w:rFonts w:eastAsiaTheme="minorEastAsia"/>
          <w:b/>
          <w:bCs/>
          <w:sz w:val="20"/>
        </w:rPr>
        <w:t>prediction report.</w:t>
      </w:r>
    </w:p>
    <w:bookmarkEnd w:id="4"/>
    <w:p w14:paraId="4E35EA98" w14:textId="77777777" w:rsidR="006111B6" w:rsidRDefault="006E7348" w:rsidP="00015369">
      <w:pPr>
        <w:pStyle w:val="1"/>
      </w:pPr>
      <w:r>
        <w:t>Conclusions</w:t>
      </w:r>
    </w:p>
    <w:p w14:paraId="0575AD1A" w14:textId="5FB926CF" w:rsidR="006111B6" w:rsidRDefault="006E7348" w:rsidP="00B63C77">
      <w:pPr>
        <w:spacing w:before="120"/>
        <w:jc w:val="left"/>
        <w:rPr>
          <w:sz w:val="20"/>
        </w:rPr>
      </w:pPr>
      <w:r>
        <w:rPr>
          <w:sz w:val="20"/>
        </w:rPr>
        <w:t>According to the analysis given above, we have the following proposals:</w:t>
      </w:r>
    </w:p>
    <w:p w14:paraId="311AA395" w14:textId="6E1F76B8" w:rsidR="00FC64BC" w:rsidRPr="00FC64BC" w:rsidRDefault="00FC64BC" w:rsidP="00DC2EEE">
      <w:pPr>
        <w:spacing w:after="180"/>
        <w:rPr>
          <w:rFonts w:eastAsia="等线"/>
          <w:b/>
          <w:bCs/>
          <w:i/>
          <w:iCs/>
          <w:sz w:val="20"/>
          <w:u w:val="single"/>
        </w:rPr>
      </w:pPr>
      <w:bookmarkStart w:id="20" w:name="_Toc502437832"/>
      <w:r w:rsidRPr="00FC64BC">
        <w:rPr>
          <w:rFonts w:eastAsia="等线"/>
          <w:b/>
          <w:bCs/>
          <w:i/>
          <w:iCs/>
          <w:sz w:val="20"/>
          <w:u w:val="single"/>
        </w:rPr>
        <w:t>2.1 General</w:t>
      </w:r>
    </w:p>
    <w:p w14:paraId="3ED7D29B" w14:textId="7F5AF30D" w:rsidR="00DC2EEE" w:rsidRDefault="005E57E7" w:rsidP="00DC2EEE">
      <w:pPr>
        <w:spacing w:after="180"/>
        <w:rPr>
          <w:rFonts w:eastAsia="等线"/>
          <w:b/>
          <w:bCs/>
          <w:sz w:val="20"/>
        </w:rPr>
      </w:pPr>
      <w:r w:rsidRPr="005E57E7">
        <w:rPr>
          <w:rFonts w:eastAsia="等线"/>
          <w:b/>
          <w:bCs/>
          <w:sz w:val="20"/>
        </w:rPr>
        <w:t>Proposal 1: RAN2 can confirm no additional specification impact to support event prediction based on temporal domain prediction case B or frequency domain prediction compared to RRM measurement prediction.</w:t>
      </w:r>
    </w:p>
    <w:p w14:paraId="434C4C2E" w14:textId="02ECAFBA" w:rsidR="00FC64BC" w:rsidRPr="00FC64BC" w:rsidRDefault="00FC64BC" w:rsidP="00DC2EEE">
      <w:pPr>
        <w:spacing w:after="180"/>
        <w:rPr>
          <w:rFonts w:eastAsia="等线"/>
          <w:b/>
          <w:bCs/>
          <w:i/>
          <w:iCs/>
          <w:sz w:val="20"/>
          <w:u w:val="single"/>
        </w:rPr>
      </w:pPr>
      <w:r w:rsidRPr="00FC64BC">
        <w:rPr>
          <w:rFonts w:eastAsia="等线"/>
          <w:b/>
          <w:bCs/>
          <w:i/>
          <w:iCs/>
          <w:sz w:val="20"/>
          <w:u w:val="single"/>
        </w:rPr>
        <w:t>2.2 Inference configuration</w:t>
      </w:r>
    </w:p>
    <w:p w14:paraId="4E9768DF" w14:textId="77777777" w:rsidR="005E57E7" w:rsidRPr="005E57E7" w:rsidRDefault="005E57E7" w:rsidP="005E57E7">
      <w:pPr>
        <w:rPr>
          <w:b/>
          <w:bCs/>
          <w:sz w:val="20"/>
        </w:rPr>
      </w:pPr>
      <w:r w:rsidRPr="005E57E7">
        <w:rPr>
          <w:rFonts w:hint="eastAsia"/>
          <w:b/>
          <w:bCs/>
          <w:sz w:val="20"/>
        </w:rPr>
        <w:t>P</w:t>
      </w:r>
      <w:r w:rsidRPr="005E57E7">
        <w:rPr>
          <w:b/>
          <w:bCs/>
          <w:sz w:val="20"/>
        </w:rPr>
        <w:t>roposal 2: For event prediction based on case A, the existing RRM measurement configuration in RRC layer is baseline for inference configuration, and following additional inference parameters can be configured:</w:t>
      </w:r>
    </w:p>
    <w:p w14:paraId="219F0A3B" w14:textId="77777777" w:rsidR="005E57E7" w:rsidRPr="005E57E7" w:rsidRDefault="005E57E7" w:rsidP="005E57E7">
      <w:pPr>
        <w:numPr>
          <w:ilvl w:val="0"/>
          <w:numId w:val="35"/>
        </w:numPr>
        <w:overflowPunct/>
        <w:autoSpaceDE/>
        <w:autoSpaceDN/>
        <w:adjustRightInd/>
        <w:jc w:val="left"/>
        <w:textAlignment w:val="auto"/>
        <w:rPr>
          <w:rFonts w:eastAsia="MS Gothic"/>
          <w:b/>
          <w:bCs/>
          <w:sz w:val="20"/>
          <w:lang w:eastAsia="en-US"/>
        </w:rPr>
      </w:pPr>
      <w:r w:rsidRPr="005E57E7">
        <w:rPr>
          <w:rFonts w:eastAsia="MS Gothic"/>
          <w:b/>
          <w:bCs/>
          <w:sz w:val="20"/>
          <w:lang w:eastAsia="en-US"/>
        </w:rPr>
        <w:t>PW length;</w:t>
      </w:r>
    </w:p>
    <w:p w14:paraId="6D583D64" w14:textId="77777777" w:rsidR="005E57E7" w:rsidRPr="005E57E7" w:rsidRDefault="005E57E7" w:rsidP="005E57E7">
      <w:pPr>
        <w:numPr>
          <w:ilvl w:val="0"/>
          <w:numId w:val="35"/>
        </w:numPr>
        <w:overflowPunct/>
        <w:autoSpaceDE/>
        <w:autoSpaceDN/>
        <w:adjustRightInd/>
        <w:jc w:val="left"/>
        <w:textAlignment w:val="auto"/>
        <w:rPr>
          <w:rFonts w:eastAsia="MS Gothic"/>
          <w:b/>
          <w:bCs/>
          <w:sz w:val="20"/>
          <w:lang w:eastAsia="en-US"/>
        </w:rPr>
      </w:pPr>
      <w:r w:rsidRPr="005E57E7">
        <w:rPr>
          <w:rFonts w:eastAsia="MS Gothic"/>
          <w:b/>
          <w:bCs/>
          <w:sz w:val="20"/>
          <w:lang w:eastAsia="en-US"/>
        </w:rPr>
        <w:t>Optional list of cells for which network expects inference report (if available);</w:t>
      </w:r>
    </w:p>
    <w:p w14:paraId="321B02E2" w14:textId="6D381BDD" w:rsidR="00B83231" w:rsidRPr="00B83231" w:rsidRDefault="005E57E7" w:rsidP="005E57E7">
      <w:pPr>
        <w:numPr>
          <w:ilvl w:val="0"/>
          <w:numId w:val="35"/>
        </w:numPr>
        <w:overflowPunct/>
        <w:autoSpaceDE/>
        <w:autoSpaceDN/>
        <w:adjustRightInd/>
        <w:jc w:val="left"/>
        <w:textAlignment w:val="auto"/>
        <w:rPr>
          <w:rFonts w:eastAsia="MS Gothic"/>
          <w:b/>
          <w:bCs/>
          <w:sz w:val="20"/>
          <w:lang w:eastAsia="en-US"/>
        </w:rPr>
      </w:pPr>
      <w:r w:rsidRPr="005E57E7">
        <w:rPr>
          <w:b/>
          <w:bCs/>
          <w:sz w:val="20"/>
        </w:rPr>
        <w:t>Optional associated ID.</w:t>
      </w:r>
    </w:p>
    <w:p w14:paraId="7A07792F" w14:textId="66423572" w:rsidR="00B83231" w:rsidRDefault="00CA0804" w:rsidP="00DC2EEE">
      <w:pPr>
        <w:spacing w:after="180"/>
        <w:rPr>
          <w:b/>
          <w:sz w:val="20"/>
        </w:rPr>
      </w:pPr>
      <w:r w:rsidRPr="00CA0804">
        <w:rPr>
          <w:b/>
          <w:sz w:val="20"/>
        </w:rPr>
        <w:t>Proposal 3: The measurement ID can be used to identify the event prediction based on case A.</w:t>
      </w:r>
    </w:p>
    <w:p w14:paraId="2E817D92" w14:textId="23894226" w:rsidR="00FC64BC" w:rsidRPr="00FC64BC" w:rsidRDefault="00FC64BC" w:rsidP="00DC2EEE">
      <w:pPr>
        <w:spacing w:after="180"/>
        <w:rPr>
          <w:b/>
          <w:i/>
          <w:iCs/>
          <w:sz w:val="20"/>
          <w:u w:val="single"/>
        </w:rPr>
      </w:pPr>
      <w:r w:rsidRPr="00FC64BC">
        <w:rPr>
          <w:b/>
          <w:i/>
          <w:iCs/>
          <w:sz w:val="20"/>
          <w:u w:val="single"/>
        </w:rPr>
        <w:t>2.3 Inference control</w:t>
      </w:r>
    </w:p>
    <w:p w14:paraId="2CC57AAB" w14:textId="12CF6105" w:rsidR="00B83231" w:rsidRDefault="00CA0804" w:rsidP="00DC2EEE">
      <w:pPr>
        <w:spacing w:after="180"/>
        <w:rPr>
          <w:b/>
          <w:sz w:val="20"/>
        </w:rPr>
      </w:pPr>
      <w:r w:rsidRPr="00CA0804">
        <w:rPr>
          <w:b/>
          <w:sz w:val="20"/>
        </w:rPr>
        <w:t>Proposal 4: For event prediction based on case A, the network can configure the radio condition for inference. And the UE is not required to perform inference if the radio condition is not met.</w:t>
      </w:r>
    </w:p>
    <w:p w14:paraId="7481359D" w14:textId="011E146B" w:rsidR="00045D4A" w:rsidRPr="00045D4A" w:rsidRDefault="00045D4A" w:rsidP="00DC2EEE">
      <w:pPr>
        <w:spacing w:after="180"/>
        <w:rPr>
          <w:b/>
          <w:i/>
          <w:iCs/>
          <w:sz w:val="20"/>
          <w:u w:val="single"/>
        </w:rPr>
      </w:pPr>
      <w:r w:rsidRPr="00045D4A">
        <w:rPr>
          <w:b/>
          <w:i/>
          <w:iCs/>
          <w:sz w:val="20"/>
          <w:u w:val="single"/>
        </w:rPr>
        <w:t>2.4 Inference report</w:t>
      </w:r>
    </w:p>
    <w:p w14:paraId="54F426E1" w14:textId="77777777" w:rsidR="00CA0804" w:rsidRPr="00CA0804" w:rsidRDefault="00CA0804" w:rsidP="00CA0804">
      <w:pPr>
        <w:spacing w:after="180"/>
        <w:rPr>
          <w:rFonts w:eastAsiaTheme="minorEastAsia"/>
          <w:b/>
          <w:bCs/>
          <w:sz w:val="20"/>
        </w:rPr>
      </w:pPr>
      <w:r w:rsidRPr="00CA0804">
        <w:rPr>
          <w:rFonts w:eastAsiaTheme="minorEastAsia" w:hint="eastAsia"/>
          <w:b/>
          <w:bCs/>
          <w:sz w:val="20"/>
        </w:rPr>
        <w:t>P</w:t>
      </w:r>
      <w:r w:rsidRPr="00CA0804">
        <w:rPr>
          <w:rFonts w:eastAsiaTheme="minorEastAsia"/>
          <w:b/>
          <w:bCs/>
          <w:sz w:val="20"/>
        </w:rPr>
        <w:t xml:space="preserve">roposal 5: </w:t>
      </w:r>
      <w:r w:rsidRPr="00CA0804">
        <w:rPr>
          <w:rFonts w:eastAsiaTheme="minorEastAsia" w:hint="eastAsia"/>
          <w:b/>
          <w:bCs/>
          <w:sz w:val="20"/>
        </w:rPr>
        <w:t>E</w:t>
      </w:r>
      <w:r w:rsidRPr="00CA0804">
        <w:rPr>
          <w:rFonts w:eastAsiaTheme="minorEastAsia"/>
          <w:b/>
          <w:bCs/>
          <w:sz w:val="20"/>
        </w:rPr>
        <w:t>xisting RRM measurement reporting framework is used to report predicted results of event prediction based on case A, and the event prediction report can include following information:</w:t>
      </w:r>
    </w:p>
    <w:p w14:paraId="3584771B" w14:textId="77777777" w:rsidR="00CA0804" w:rsidRPr="00CA0804" w:rsidRDefault="00CA0804" w:rsidP="00CA0804">
      <w:pPr>
        <w:numPr>
          <w:ilvl w:val="0"/>
          <w:numId w:val="35"/>
        </w:numPr>
        <w:overflowPunct/>
        <w:autoSpaceDE/>
        <w:autoSpaceDN/>
        <w:adjustRightInd/>
        <w:jc w:val="left"/>
        <w:textAlignment w:val="auto"/>
        <w:rPr>
          <w:rFonts w:eastAsia="MS Gothic"/>
          <w:b/>
          <w:bCs/>
          <w:sz w:val="20"/>
          <w:lang w:eastAsia="en-US"/>
        </w:rPr>
      </w:pPr>
      <w:r w:rsidRPr="00CA0804">
        <w:rPr>
          <w:rFonts w:eastAsia="MS Gothic"/>
          <w:b/>
          <w:bCs/>
          <w:sz w:val="20"/>
          <w:lang w:eastAsia="en-US"/>
        </w:rPr>
        <w:t>RRM measurement results;</w:t>
      </w:r>
    </w:p>
    <w:p w14:paraId="1E99A1EB" w14:textId="35DA19D5" w:rsidR="00B83231" w:rsidRPr="0097314D" w:rsidRDefault="00CA0804" w:rsidP="00CA0804">
      <w:pPr>
        <w:numPr>
          <w:ilvl w:val="0"/>
          <w:numId w:val="35"/>
        </w:numPr>
        <w:overflowPunct/>
        <w:autoSpaceDE/>
        <w:autoSpaceDN/>
        <w:adjustRightInd/>
        <w:jc w:val="left"/>
        <w:textAlignment w:val="auto"/>
        <w:rPr>
          <w:rFonts w:eastAsia="MS Gothic"/>
          <w:b/>
          <w:bCs/>
          <w:sz w:val="20"/>
          <w:lang w:eastAsia="en-US"/>
        </w:rPr>
      </w:pPr>
      <w:r w:rsidRPr="00CA0804">
        <w:rPr>
          <w:b/>
          <w:bCs/>
          <w:sz w:val="20"/>
        </w:rPr>
        <w:lastRenderedPageBreak/>
        <w:t>Predicted event together with the time-related information about the predicted event (e.g., the time/window of occurrence).</w:t>
      </w:r>
    </w:p>
    <w:p w14:paraId="73717152" w14:textId="6A4554A9" w:rsidR="003920BC" w:rsidRDefault="00CA0804" w:rsidP="003920BC">
      <w:pPr>
        <w:spacing w:before="120"/>
        <w:rPr>
          <w:b/>
          <w:sz w:val="20"/>
        </w:rPr>
      </w:pPr>
      <w:r w:rsidRPr="00CA0804">
        <w:rPr>
          <w:b/>
          <w:sz w:val="20"/>
        </w:rPr>
        <w:t>Proposal 6: For the case A based event prediction report, the reported RRM measurement results can follow the MR of intra-frequency temporal domain case A, and to report the predicted RRM measurement results within PW based on the network configuration.</w:t>
      </w:r>
    </w:p>
    <w:p w14:paraId="6EB3B4AC" w14:textId="06F9E811" w:rsidR="0097314D" w:rsidRDefault="00CA0804" w:rsidP="003920BC">
      <w:pPr>
        <w:spacing w:before="120"/>
        <w:rPr>
          <w:b/>
          <w:sz w:val="20"/>
        </w:rPr>
      </w:pPr>
      <w:r w:rsidRPr="00CA0804">
        <w:rPr>
          <w:b/>
          <w:sz w:val="20"/>
        </w:rPr>
        <w:t>Proposal 7: The UE is allowed to cancel or update the previously reported prediction.</w:t>
      </w:r>
    </w:p>
    <w:p w14:paraId="592C43C4" w14:textId="4ECE8EAF" w:rsidR="00B83231" w:rsidRPr="00EA7B1C" w:rsidRDefault="00CA0804" w:rsidP="003920BC">
      <w:pPr>
        <w:spacing w:before="120"/>
        <w:rPr>
          <w:b/>
          <w:sz w:val="20"/>
        </w:rPr>
      </w:pPr>
      <w:r w:rsidRPr="00CA0804">
        <w:rPr>
          <w:b/>
          <w:sz w:val="20"/>
        </w:rPr>
        <w:t>Proposal 8: The UE can trigger report when entry condition of the predicted measurement event is met based on actual measurement result after event prediction report.</w:t>
      </w:r>
    </w:p>
    <w:p w14:paraId="0EE22D71" w14:textId="3F7C5AFB" w:rsidR="006111B6" w:rsidRDefault="006E7348">
      <w:pPr>
        <w:pStyle w:val="1"/>
        <w:spacing w:before="180" w:line="240" w:lineRule="auto"/>
        <w:ind w:left="0" w:firstLine="0"/>
        <w:jc w:val="left"/>
      </w:pPr>
      <w:r>
        <w:t>Reference</w:t>
      </w:r>
    </w:p>
    <w:bookmarkEnd w:id="20"/>
    <w:p w14:paraId="1E22F0CF" w14:textId="0107BA66" w:rsidR="00DC2EEE" w:rsidRPr="00DC2EEE" w:rsidRDefault="008B2129" w:rsidP="00DC2EEE">
      <w:pPr>
        <w:numPr>
          <w:ilvl w:val="0"/>
          <w:numId w:val="25"/>
        </w:numPr>
        <w:overflowPunct/>
        <w:autoSpaceDE/>
        <w:autoSpaceDN/>
        <w:adjustRightInd/>
        <w:spacing w:before="60" w:after="0" w:line="240" w:lineRule="auto"/>
        <w:jc w:val="left"/>
        <w:textAlignment w:val="auto"/>
      </w:pPr>
      <w:r w:rsidRPr="008B2129">
        <w:t>RP-252899</w:t>
      </w:r>
      <w:r>
        <w:t>,</w:t>
      </w:r>
      <w:r w:rsidR="00C75D85">
        <w:rPr>
          <w:rFonts w:hint="eastAsia"/>
        </w:rPr>
        <w:t xml:space="preserve"> </w:t>
      </w:r>
      <w:r w:rsidR="00C75D85">
        <w:t>“</w:t>
      </w:r>
      <w:r w:rsidR="00C75D85" w:rsidRPr="00C75D85">
        <w:t>Revised WI: Artificial Intelligence (AI)/Machine Learning (ML) for mobility in NR</w:t>
      </w:r>
      <w:r w:rsidR="00C75D85">
        <w:t xml:space="preserve">”, </w:t>
      </w:r>
      <w:r w:rsidR="00C75D85" w:rsidRPr="00C75D85">
        <w:t>OPPO, Interdigital</w:t>
      </w:r>
    </w:p>
    <w:p w14:paraId="576491D8" w14:textId="61D2DC4D" w:rsidR="00DC2EEE" w:rsidRDefault="00C75D85" w:rsidP="00DC2EEE">
      <w:pPr>
        <w:numPr>
          <w:ilvl w:val="0"/>
          <w:numId w:val="25"/>
        </w:numPr>
        <w:overflowPunct/>
        <w:autoSpaceDE/>
        <w:autoSpaceDN/>
        <w:adjustRightInd/>
        <w:spacing w:before="60" w:after="0" w:line="240" w:lineRule="auto"/>
        <w:jc w:val="left"/>
        <w:textAlignment w:val="auto"/>
      </w:pPr>
      <w:r w:rsidRPr="00C75D85">
        <w:t>R2-2503302</w:t>
      </w:r>
      <w:r>
        <w:t>, “</w:t>
      </w:r>
      <w:r w:rsidRPr="00C75D85">
        <w:t>Report of 3GPP TSG RAN WG2 meeting #129bis, Wuhan, China</w:t>
      </w:r>
      <w:r>
        <w:t>”</w:t>
      </w:r>
      <w:r w:rsidR="00EE0F04">
        <w:t xml:space="preserve"> </w:t>
      </w:r>
    </w:p>
    <w:p w14:paraId="1BA6A531" w14:textId="2D721068" w:rsidR="00EE0F04" w:rsidRDefault="00C75D85" w:rsidP="00C75D85">
      <w:pPr>
        <w:numPr>
          <w:ilvl w:val="0"/>
          <w:numId w:val="25"/>
        </w:numPr>
        <w:overflowPunct/>
        <w:autoSpaceDE/>
        <w:autoSpaceDN/>
        <w:adjustRightInd/>
        <w:spacing w:before="60" w:after="0" w:line="240" w:lineRule="auto"/>
        <w:jc w:val="left"/>
        <w:textAlignment w:val="auto"/>
      </w:pPr>
      <w:r w:rsidRPr="00C75D85">
        <w:t>3GPP TR 38.744 V19.0.0</w:t>
      </w:r>
      <w:r>
        <w:t>, “</w:t>
      </w:r>
      <w:r w:rsidRPr="00C75D85">
        <w:t>Study on Artificial Intelligence (AI)/Machine Learning (ML) for Mobility in NR</w:t>
      </w:r>
      <w:r>
        <w:t>”</w:t>
      </w:r>
    </w:p>
    <w:p w14:paraId="28FE9E3E" w14:textId="62D4956C" w:rsidR="00EE0F04" w:rsidRPr="00ED665A" w:rsidRDefault="00C75D85" w:rsidP="00DC2EEE">
      <w:pPr>
        <w:numPr>
          <w:ilvl w:val="0"/>
          <w:numId w:val="25"/>
        </w:numPr>
        <w:overflowPunct/>
        <w:autoSpaceDE/>
        <w:autoSpaceDN/>
        <w:adjustRightInd/>
        <w:spacing w:before="60" w:after="0" w:line="240" w:lineRule="auto"/>
        <w:jc w:val="left"/>
        <w:textAlignment w:val="auto"/>
      </w:pPr>
      <w:r w:rsidRPr="00C75D85">
        <w:t>R2-2506702</w:t>
      </w:r>
      <w:r>
        <w:t>, “</w:t>
      </w:r>
      <w:r w:rsidRPr="00C75D85">
        <w:t>Report of 3GPP TSG RAN WG2 meeting #131, Bengaluru, India</w:t>
      </w:r>
      <w:r>
        <w:t>”</w:t>
      </w:r>
    </w:p>
    <w:sectPr w:rsidR="00EE0F04" w:rsidRPr="00ED665A" w:rsidSect="00657D76">
      <w:footnotePr>
        <w:numRestart w:val="eachSect"/>
      </w:footnotePr>
      <w:pgSz w:w="11907" w:h="16840"/>
      <w:pgMar w:top="1418" w:right="1134" w:bottom="1134"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3E957" w14:textId="77777777" w:rsidR="0063278A" w:rsidRDefault="0063278A" w:rsidP="005D48B5">
      <w:pPr>
        <w:spacing w:after="0" w:line="240" w:lineRule="auto"/>
      </w:pPr>
      <w:r>
        <w:separator/>
      </w:r>
    </w:p>
  </w:endnote>
  <w:endnote w:type="continuationSeparator" w:id="0">
    <w:p w14:paraId="72B646CE" w14:textId="77777777" w:rsidR="0063278A" w:rsidRDefault="0063278A" w:rsidP="005D48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Grande">
    <w:altName w:val="Segoe UI"/>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A49A61" w14:textId="77777777" w:rsidR="0063278A" w:rsidRDefault="0063278A" w:rsidP="005D48B5">
      <w:pPr>
        <w:spacing w:after="0" w:line="240" w:lineRule="auto"/>
      </w:pPr>
      <w:r>
        <w:separator/>
      </w:r>
    </w:p>
  </w:footnote>
  <w:footnote w:type="continuationSeparator" w:id="0">
    <w:p w14:paraId="46906C65" w14:textId="77777777" w:rsidR="0063278A" w:rsidRDefault="0063278A" w:rsidP="005D48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US"/>
      </w:rPr>
    </w:lvl>
    <w:lvl w:ilvl="1">
      <w:start w:val="1"/>
      <w:numFmt w:val="decimal"/>
      <w:pStyle w:val="2"/>
      <w:lvlText w:val="%1.%2"/>
      <w:lvlJc w:val="left"/>
      <w:pPr>
        <w:tabs>
          <w:tab w:val="left" w:pos="1002"/>
        </w:tabs>
        <w:ind w:left="1002"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 w15:restartNumberingAfterBreak="0">
    <w:nsid w:val="02BD2FB6"/>
    <w:multiLevelType w:val="hybridMultilevel"/>
    <w:tmpl w:val="4F92EC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39404CB"/>
    <w:multiLevelType w:val="hybridMultilevel"/>
    <w:tmpl w:val="FC8401C4"/>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5D4C8C"/>
    <w:multiLevelType w:val="hybridMultilevel"/>
    <w:tmpl w:val="D0C2285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 w15:restartNumberingAfterBreak="0">
    <w:nsid w:val="0736624B"/>
    <w:multiLevelType w:val="multilevel"/>
    <w:tmpl w:val="0736624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C1B1332"/>
    <w:multiLevelType w:val="hybridMultilevel"/>
    <w:tmpl w:val="3F3684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E2843D9"/>
    <w:multiLevelType w:val="hybridMultilevel"/>
    <w:tmpl w:val="372052F2"/>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D16152"/>
    <w:multiLevelType w:val="hybridMultilevel"/>
    <w:tmpl w:val="C406C600"/>
    <w:lvl w:ilvl="0" w:tplc="4E5CA9E4">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9" w15:restartNumberingAfterBreak="0">
    <w:nsid w:val="1E920015"/>
    <w:multiLevelType w:val="hybridMultilevel"/>
    <w:tmpl w:val="9DDA4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ECF1780"/>
    <w:multiLevelType w:val="hybridMultilevel"/>
    <w:tmpl w:val="6D76E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E31B24"/>
    <w:multiLevelType w:val="hybridMultilevel"/>
    <w:tmpl w:val="D602AB9A"/>
    <w:lvl w:ilvl="0" w:tplc="04090001">
      <w:start w:val="1"/>
      <w:numFmt w:val="bullet"/>
      <w:lvlText w:val=""/>
      <w:lvlJc w:val="left"/>
      <w:pPr>
        <w:ind w:left="720" w:hanging="360"/>
      </w:pPr>
      <w:rPr>
        <w:rFonts w:ascii="Symbol" w:hAnsi="Symbol" w:hint="default"/>
      </w:rPr>
    </w:lvl>
    <w:lvl w:ilvl="1" w:tplc="B518E422">
      <w:numFmt w:val="bullet"/>
      <w:lvlText w:val="-"/>
      <w:lvlJc w:val="left"/>
      <w:pPr>
        <w:ind w:left="1440" w:hanging="360"/>
      </w:pPr>
      <w:rPr>
        <w:rFonts w:ascii="Times New Roman" w:eastAsia="宋体"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5C70A2"/>
    <w:multiLevelType w:val="hybridMultilevel"/>
    <w:tmpl w:val="CD78FF48"/>
    <w:lvl w:ilvl="0" w:tplc="3F6A2F8E">
      <w:start w:val="2"/>
      <w:numFmt w:val="bullet"/>
      <w:lvlText w:val=""/>
      <w:lvlJc w:val="left"/>
      <w:pPr>
        <w:ind w:left="840" w:hanging="420"/>
      </w:pPr>
      <w:rPr>
        <w:rFonts w:ascii="Wingdings" w:eastAsiaTheme="minorEastAsia" w:hAnsi="Wingdings"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22E3055C"/>
    <w:multiLevelType w:val="hybridMultilevel"/>
    <w:tmpl w:val="70643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57CC4"/>
    <w:multiLevelType w:val="hybridMultilevel"/>
    <w:tmpl w:val="852676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53216F3"/>
    <w:multiLevelType w:val="multilevel"/>
    <w:tmpl w:val="253216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57F3783"/>
    <w:multiLevelType w:val="hybridMultilevel"/>
    <w:tmpl w:val="A96E6DAE"/>
    <w:lvl w:ilvl="0" w:tplc="7CE4A9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BAD55C8"/>
    <w:multiLevelType w:val="hybridMultilevel"/>
    <w:tmpl w:val="377AA660"/>
    <w:lvl w:ilvl="0" w:tplc="2D48972E">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781111"/>
    <w:multiLevelType w:val="multilevel"/>
    <w:tmpl w:val="317811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35A4138A"/>
    <w:multiLevelType w:val="multilevel"/>
    <w:tmpl w:val="35A4138A"/>
    <w:lvl w:ilvl="0">
      <w:start w:val="1"/>
      <w:numFmt w:val="bullet"/>
      <w:pStyle w:val="MTDisplayEquation"/>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36B85CDE"/>
    <w:multiLevelType w:val="hybridMultilevel"/>
    <w:tmpl w:val="0AE06E80"/>
    <w:lvl w:ilvl="0" w:tplc="7CE4A9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4A3A4B97"/>
    <w:multiLevelType w:val="multilevel"/>
    <w:tmpl w:val="4A3A4B9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BEC57A7"/>
    <w:multiLevelType w:val="hybridMultilevel"/>
    <w:tmpl w:val="C92C3E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DE50125"/>
    <w:multiLevelType w:val="hybridMultilevel"/>
    <w:tmpl w:val="05249D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2A5684"/>
    <w:multiLevelType w:val="hybridMultilevel"/>
    <w:tmpl w:val="B15CB854"/>
    <w:lvl w:ilvl="0" w:tplc="04090003">
      <w:start w:val="1"/>
      <w:numFmt w:val="bullet"/>
      <w:lvlText w:val="o"/>
      <w:lvlJc w:val="left"/>
      <w:pPr>
        <w:ind w:left="840" w:hanging="420"/>
      </w:pPr>
      <w:rPr>
        <w:rFonts w:ascii="Courier New" w:hAnsi="Courier New" w:cs="Courier New"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522D54CF"/>
    <w:multiLevelType w:val="hybridMultilevel"/>
    <w:tmpl w:val="9A80B8AC"/>
    <w:lvl w:ilvl="0" w:tplc="AEFA483A">
      <w:numFmt w:val="bullet"/>
      <w:lvlText w:val="-"/>
      <w:lvlJc w:val="left"/>
      <w:pPr>
        <w:ind w:left="420" w:hanging="420"/>
      </w:pPr>
      <w:rPr>
        <w:rFonts w:ascii="Calibri" w:eastAsia="宋体" w:hAnsi="Calibri" w:cs="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62D70BD9"/>
    <w:multiLevelType w:val="hybridMultilevel"/>
    <w:tmpl w:val="5DD2C3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6FA45B9"/>
    <w:multiLevelType w:val="hybridMultilevel"/>
    <w:tmpl w:val="1B18C684"/>
    <w:lvl w:ilvl="0" w:tplc="7CE4A9A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C292378"/>
    <w:multiLevelType w:val="hybridMultilevel"/>
    <w:tmpl w:val="EA9016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4C3B16"/>
    <w:multiLevelType w:val="multilevel"/>
    <w:tmpl w:val="C7B29A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73CC35BC"/>
    <w:multiLevelType w:val="multilevel"/>
    <w:tmpl w:val="73CC35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748B5C67"/>
    <w:multiLevelType w:val="multilevel"/>
    <w:tmpl w:val="748B5C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78181503"/>
    <w:multiLevelType w:val="hybridMultilevel"/>
    <w:tmpl w:val="AB707B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B041D2"/>
    <w:multiLevelType w:val="hybridMultilevel"/>
    <w:tmpl w:val="BB728652"/>
    <w:lvl w:ilvl="0" w:tplc="04090003">
      <w:start w:val="1"/>
      <w:numFmt w:val="bullet"/>
      <w:lvlText w:val="o"/>
      <w:lvlJc w:val="left"/>
      <w:pPr>
        <w:ind w:left="1800" w:hanging="360"/>
      </w:pPr>
      <w:rPr>
        <w:rFonts w:ascii="Courier New" w:hAnsi="Courier New" w:cs="Courier New" w:hint="default"/>
      </w:rPr>
    </w:lvl>
    <w:lvl w:ilvl="1" w:tplc="6DF6D7A8">
      <w:start w:val="1"/>
      <w:numFmt w:val="bullet"/>
      <w:lvlText w:val=""/>
      <w:lvlJc w:val="left"/>
      <w:pPr>
        <w:ind w:left="2520" w:hanging="360"/>
      </w:pPr>
      <w:rPr>
        <w:rFonts w:ascii="Symbol" w:hAnsi="Symbol"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6" w15:restartNumberingAfterBreak="0">
    <w:nsid w:val="7F581E08"/>
    <w:multiLevelType w:val="hybridMultilevel"/>
    <w:tmpl w:val="034E1FA4"/>
    <w:lvl w:ilvl="0" w:tplc="02523E5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1"/>
  </w:num>
  <w:num w:numId="3">
    <w:abstractNumId w:val="26"/>
  </w:num>
  <w:num w:numId="4">
    <w:abstractNumId w:val="8"/>
  </w:num>
  <w:num w:numId="5">
    <w:abstractNumId w:val="19"/>
  </w:num>
  <w:num w:numId="6">
    <w:abstractNumId w:val="4"/>
  </w:num>
  <w:num w:numId="7">
    <w:abstractNumId w:val="22"/>
  </w:num>
  <w:num w:numId="8">
    <w:abstractNumId w:val="32"/>
  </w:num>
  <w:num w:numId="9">
    <w:abstractNumId w:val="18"/>
  </w:num>
  <w:num w:numId="10">
    <w:abstractNumId w:val="15"/>
  </w:num>
  <w:num w:numId="11">
    <w:abstractNumId w:val="33"/>
  </w:num>
  <w:num w:numId="12">
    <w:abstractNumId w:val="1"/>
  </w:num>
  <w:num w:numId="13">
    <w:abstractNumId w:val="27"/>
  </w:num>
  <w:num w:numId="1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11"/>
  </w:num>
  <w:num w:numId="17">
    <w:abstractNumId w:val="28"/>
  </w:num>
  <w:num w:numId="18">
    <w:abstractNumId w:val="30"/>
  </w:num>
  <w:num w:numId="19">
    <w:abstractNumId w:val="23"/>
  </w:num>
  <w:num w:numId="20">
    <w:abstractNumId w:val="10"/>
  </w:num>
  <w:num w:numId="21">
    <w:abstractNumId w:val="3"/>
  </w:num>
  <w:num w:numId="22">
    <w:abstractNumId w:val="14"/>
  </w:num>
  <w:num w:numId="23">
    <w:abstractNumId w:val="5"/>
  </w:num>
  <w:num w:numId="24">
    <w:abstractNumId w:val="17"/>
  </w:num>
  <w:num w:numId="25">
    <w:abstractNumId w:val="36"/>
  </w:num>
  <w:num w:numId="26">
    <w:abstractNumId w:val="9"/>
  </w:num>
  <w:num w:numId="27">
    <w:abstractNumId w:val="24"/>
  </w:num>
  <w:num w:numId="28">
    <w:abstractNumId w:val="2"/>
  </w:num>
  <w:num w:numId="29">
    <w:abstractNumId w:val="6"/>
  </w:num>
  <w:num w:numId="30">
    <w:abstractNumId w:val="7"/>
  </w:num>
  <w:num w:numId="31">
    <w:abstractNumId w:val="35"/>
  </w:num>
  <w:num w:numId="32">
    <w:abstractNumId w:val="12"/>
  </w:num>
  <w:num w:numId="33">
    <w:abstractNumId w:val="25"/>
  </w:num>
  <w:num w:numId="34">
    <w:abstractNumId w:val="13"/>
  </w:num>
  <w:num w:numId="35">
    <w:abstractNumId w:val="29"/>
  </w:num>
  <w:num w:numId="36">
    <w:abstractNumId w:val="20"/>
  </w:num>
  <w:num w:numId="3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AFBBF6A1"/>
    <w:rsid w:val="B9AF9DD3"/>
    <w:rsid w:val="E7BB0E6B"/>
    <w:rsid w:val="EED7E913"/>
    <w:rsid w:val="F8FEBEF9"/>
    <w:rsid w:val="FEF613BF"/>
    <w:rsid w:val="00000045"/>
    <w:rsid w:val="0000007C"/>
    <w:rsid w:val="000004A3"/>
    <w:rsid w:val="000006DB"/>
    <w:rsid w:val="00000AEF"/>
    <w:rsid w:val="00000D3C"/>
    <w:rsid w:val="00001018"/>
    <w:rsid w:val="000010E2"/>
    <w:rsid w:val="00001177"/>
    <w:rsid w:val="000011D7"/>
    <w:rsid w:val="00001248"/>
    <w:rsid w:val="00001254"/>
    <w:rsid w:val="0000178E"/>
    <w:rsid w:val="00001830"/>
    <w:rsid w:val="00001A28"/>
    <w:rsid w:val="00001E23"/>
    <w:rsid w:val="0000210E"/>
    <w:rsid w:val="00002201"/>
    <w:rsid w:val="00002AB7"/>
    <w:rsid w:val="00003169"/>
    <w:rsid w:val="00003229"/>
    <w:rsid w:val="00003349"/>
    <w:rsid w:val="00003395"/>
    <w:rsid w:val="000034DF"/>
    <w:rsid w:val="00003C45"/>
    <w:rsid w:val="00004180"/>
    <w:rsid w:val="000044EF"/>
    <w:rsid w:val="000049B3"/>
    <w:rsid w:val="00004B1D"/>
    <w:rsid w:val="00004B70"/>
    <w:rsid w:val="000050AC"/>
    <w:rsid w:val="0000531E"/>
    <w:rsid w:val="0000566D"/>
    <w:rsid w:val="00005E6A"/>
    <w:rsid w:val="000060EF"/>
    <w:rsid w:val="000062EE"/>
    <w:rsid w:val="0000653A"/>
    <w:rsid w:val="000066BC"/>
    <w:rsid w:val="00006735"/>
    <w:rsid w:val="0000687D"/>
    <w:rsid w:val="00006ED2"/>
    <w:rsid w:val="000070C8"/>
    <w:rsid w:val="000073F2"/>
    <w:rsid w:val="00007645"/>
    <w:rsid w:val="00007DDA"/>
    <w:rsid w:val="00010033"/>
    <w:rsid w:val="0001015D"/>
    <w:rsid w:val="000103B4"/>
    <w:rsid w:val="0001078A"/>
    <w:rsid w:val="00010AAD"/>
    <w:rsid w:val="00010C75"/>
    <w:rsid w:val="0001126E"/>
    <w:rsid w:val="00011C1B"/>
    <w:rsid w:val="00011D57"/>
    <w:rsid w:val="00012596"/>
    <w:rsid w:val="000127B4"/>
    <w:rsid w:val="000129F0"/>
    <w:rsid w:val="00012A6F"/>
    <w:rsid w:val="00012F38"/>
    <w:rsid w:val="0001339A"/>
    <w:rsid w:val="000136FE"/>
    <w:rsid w:val="0001380D"/>
    <w:rsid w:val="00013A20"/>
    <w:rsid w:val="00013A3B"/>
    <w:rsid w:val="00013C3D"/>
    <w:rsid w:val="00013DE1"/>
    <w:rsid w:val="00013F61"/>
    <w:rsid w:val="00014042"/>
    <w:rsid w:val="00014381"/>
    <w:rsid w:val="000143D0"/>
    <w:rsid w:val="000145BE"/>
    <w:rsid w:val="00014793"/>
    <w:rsid w:val="00014799"/>
    <w:rsid w:val="0001496E"/>
    <w:rsid w:val="00014D27"/>
    <w:rsid w:val="00015369"/>
    <w:rsid w:val="000154C5"/>
    <w:rsid w:val="00015626"/>
    <w:rsid w:val="000159D5"/>
    <w:rsid w:val="00015A1F"/>
    <w:rsid w:val="00015FAA"/>
    <w:rsid w:val="0001634A"/>
    <w:rsid w:val="000165FB"/>
    <w:rsid w:val="000167B4"/>
    <w:rsid w:val="000168B4"/>
    <w:rsid w:val="000168F5"/>
    <w:rsid w:val="00016AAF"/>
    <w:rsid w:val="00016D91"/>
    <w:rsid w:val="0001705F"/>
    <w:rsid w:val="000172DB"/>
    <w:rsid w:val="000178FF"/>
    <w:rsid w:val="000179B1"/>
    <w:rsid w:val="00017A54"/>
    <w:rsid w:val="00017AAC"/>
    <w:rsid w:val="00017B82"/>
    <w:rsid w:val="000201BE"/>
    <w:rsid w:val="00020270"/>
    <w:rsid w:val="000202F6"/>
    <w:rsid w:val="00020681"/>
    <w:rsid w:val="00020711"/>
    <w:rsid w:val="00020CD5"/>
    <w:rsid w:val="00020CD6"/>
    <w:rsid w:val="00020EEB"/>
    <w:rsid w:val="00021438"/>
    <w:rsid w:val="0002174B"/>
    <w:rsid w:val="00021EC9"/>
    <w:rsid w:val="000222E5"/>
    <w:rsid w:val="000223B2"/>
    <w:rsid w:val="000225A3"/>
    <w:rsid w:val="000225F0"/>
    <w:rsid w:val="000226F5"/>
    <w:rsid w:val="000228C6"/>
    <w:rsid w:val="00022D57"/>
    <w:rsid w:val="0002306B"/>
    <w:rsid w:val="0002321C"/>
    <w:rsid w:val="0002330B"/>
    <w:rsid w:val="00023408"/>
    <w:rsid w:val="000235DA"/>
    <w:rsid w:val="000239A0"/>
    <w:rsid w:val="00023B7D"/>
    <w:rsid w:val="00023BC4"/>
    <w:rsid w:val="00023DA2"/>
    <w:rsid w:val="00023EFE"/>
    <w:rsid w:val="00023FAD"/>
    <w:rsid w:val="0002406F"/>
    <w:rsid w:val="0002412C"/>
    <w:rsid w:val="00024A5B"/>
    <w:rsid w:val="00024DB2"/>
    <w:rsid w:val="00025475"/>
    <w:rsid w:val="00025616"/>
    <w:rsid w:val="00025A91"/>
    <w:rsid w:val="00025A93"/>
    <w:rsid w:val="00025BE4"/>
    <w:rsid w:val="00025E38"/>
    <w:rsid w:val="00026456"/>
    <w:rsid w:val="000268A4"/>
    <w:rsid w:val="00026A00"/>
    <w:rsid w:val="0002725D"/>
    <w:rsid w:val="000274B9"/>
    <w:rsid w:val="0002762F"/>
    <w:rsid w:val="00027B9D"/>
    <w:rsid w:val="00030028"/>
    <w:rsid w:val="0003003C"/>
    <w:rsid w:val="0003079B"/>
    <w:rsid w:val="00030CEA"/>
    <w:rsid w:val="0003120F"/>
    <w:rsid w:val="000318F4"/>
    <w:rsid w:val="00032202"/>
    <w:rsid w:val="0003222E"/>
    <w:rsid w:val="00032336"/>
    <w:rsid w:val="000323B1"/>
    <w:rsid w:val="000328CD"/>
    <w:rsid w:val="00032E8A"/>
    <w:rsid w:val="000330F9"/>
    <w:rsid w:val="000332BA"/>
    <w:rsid w:val="00033817"/>
    <w:rsid w:val="0003389F"/>
    <w:rsid w:val="0003395F"/>
    <w:rsid w:val="00033F4E"/>
    <w:rsid w:val="00034109"/>
    <w:rsid w:val="0003446F"/>
    <w:rsid w:val="00034515"/>
    <w:rsid w:val="00034E62"/>
    <w:rsid w:val="00034F92"/>
    <w:rsid w:val="00035202"/>
    <w:rsid w:val="000355E6"/>
    <w:rsid w:val="0003607F"/>
    <w:rsid w:val="00036256"/>
    <w:rsid w:val="0003642B"/>
    <w:rsid w:val="000365A6"/>
    <w:rsid w:val="0003728A"/>
    <w:rsid w:val="0003789E"/>
    <w:rsid w:val="00037A7B"/>
    <w:rsid w:val="00037C40"/>
    <w:rsid w:val="00037FC9"/>
    <w:rsid w:val="00037FCD"/>
    <w:rsid w:val="00040020"/>
    <w:rsid w:val="00040248"/>
    <w:rsid w:val="00040566"/>
    <w:rsid w:val="00040648"/>
    <w:rsid w:val="00040978"/>
    <w:rsid w:val="000409BE"/>
    <w:rsid w:val="00041967"/>
    <w:rsid w:val="000419C4"/>
    <w:rsid w:val="00041EBF"/>
    <w:rsid w:val="000423B0"/>
    <w:rsid w:val="00042451"/>
    <w:rsid w:val="00042A24"/>
    <w:rsid w:val="00042AE4"/>
    <w:rsid w:val="00042F3F"/>
    <w:rsid w:val="00043185"/>
    <w:rsid w:val="000431FC"/>
    <w:rsid w:val="00043412"/>
    <w:rsid w:val="00043676"/>
    <w:rsid w:val="0004394D"/>
    <w:rsid w:val="00043CCF"/>
    <w:rsid w:val="0004432C"/>
    <w:rsid w:val="00044370"/>
    <w:rsid w:val="00044466"/>
    <w:rsid w:val="0004469E"/>
    <w:rsid w:val="00044952"/>
    <w:rsid w:val="00044A28"/>
    <w:rsid w:val="0004548C"/>
    <w:rsid w:val="000459C3"/>
    <w:rsid w:val="000459C8"/>
    <w:rsid w:val="00045CA7"/>
    <w:rsid w:val="00045D4A"/>
    <w:rsid w:val="00045DAD"/>
    <w:rsid w:val="00045F13"/>
    <w:rsid w:val="0004621D"/>
    <w:rsid w:val="000462C9"/>
    <w:rsid w:val="0004630D"/>
    <w:rsid w:val="000463EE"/>
    <w:rsid w:val="00046BE8"/>
    <w:rsid w:val="00046F1E"/>
    <w:rsid w:val="0004751B"/>
    <w:rsid w:val="00047563"/>
    <w:rsid w:val="0004797C"/>
    <w:rsid w:val="000500C2"/>
    <w:rsid w:val="0005010C"/>
    <w:rsid w:val="0005021B"/>
    <w:rsid w:val="000503A9"/>
    <w:rsid w:val="000506EA"/>
    <w:rsid w:val="00050C2A"/>
    <w:rsid w:val="00050D97"/>
    <w:rsid w:val="0005104E"/>
    <w:rsid w:val="0005111F"/>
    <w:rsid w:val="00051174"/>
    <w:rsid w:val="000512D7"/>
    <w:rsid w:val="00051846"/>
    <w:rsid w:val="00051CFC"/>
    <w:rsid w:val="00051E7B"/>
    <w:rsid w:val="000521D3"/>
    <w:rsid w:val="000527DD"/>
    <w:rsid w:val="000533CF"/>
    <w:rsid w:val="0005367E"/>
    <w:rsid w:val="000539D0"/>
    <w:rsid w:val="00053D37"/>
    <w:rsid w:val="000543B4"/>
    <w:rsid w:val="00054584"/>
    <w:rsid w:val="000545DC"/>
    <w:rsid w:val="00054758"/>
    <w:rsid w:val="00054F7D"/>
    <w:rsid w:val="00055254"/>
    <w:rsid w:val="00055AD3"/>
    <w:rsid w:val="00055B29"/>
    <w:rsid w:val="00055D3E"/>
    <w:rsid w:val="000560DA"/>
    <w:rsid w:val="000561E7"/>
    <w:rsid w:val="00056DB8"/>
    <w:rsid w:val="00056FF3"/>
    <w:rsid w:val="00057CF4"/>
    <w:rsid w:val="00057F40"/>
    <w:rsid w:val="00060111"/>
    <w:rsid w:val="0006047C"/>
    <w:rsid w:val="00060720"/>
    <w:rsid w:val="00060988"/>
    <w:rsid w:val="00060BF5"/>
    <w:rsid w:val="00060C34"/>
    <w:rsid w:val="00060C87"/>
    <w:rsid w:val="00060E84"/>
    <w:rsid w:val="00061338"/>
    <w:rsid w:val="000613A4"/>
    <w:rsid w:val="000616AB"/>
    <w:rsid w:val="00061D23"/>
    <w:rsid w:val="00061FED"/>
    <w:rsid w:val="000625DA"/>
    <w:rsid w:val="00062AF0"/>
    <w:rsid w:val="00062E2A"/>
    <w:rsid w:val="00062EF2"/>
    <w:rsid w:val="000632EE"/>
    <w:rsid w:val="00063621"/>
    <w:rsid w:val="00063779"/>
    <w:rsid w:val="0006394F"/>
    <w:rsid w:val="00063A9C"/>
    <w:rsid w:val="00063B83"/>
    <w:rsid w:val="00063BC9"/>
    <w:rsid w:val="00063DFB"/>
    <w:rsid w:val="00063F0A"/>
    <w:rsid w:val="000640F4"/>
    <w:rsid w:val="000642F5"/>
    <w:rsid w:val="0006432F"/>
    <w:rsid w:val="00064948"/>
    <w:rsid w:val="00064E2B"/>
    <w:rsid w:val="0006531A"/>
    <w:rsid w:val="00065478"/>
    <w:rsid w:val="00065AF3"/>
    <w:rsid w:val="00065C61"/>
    <w:rsid w:val="00065D75"/>
    <w:rsid w:val="00065DD5"/>
    <w:rsid w:val="00065E21"/>
    <w:rsid w:val="00066DB7"/>
    <w:rsid w:val="000670AE"/>
    <w:rsid w:val="000671B9"/>
    <w:rsid w:val="000672AD"/>
    <w:rsid w:val="000672F2"/>
    <w:rsid w:val="00067389"/>
    <w:rsid w:val="00067EDC"/>
    <w:rsid w:val="00070051"/>
    <w:rsid w:val="000703DF"/>
    <w:rsid w:val="000706F0"/>
    <w:rsid w:val="00070914"/>
    <w:rsid w:val="00070AA8"/>
    <w:rsid w:val="00070AE4"/>
    <w:rsid w:val="00070B95"/>
    <w:rsid w:val="00070C51"/>
    <w:rsid w:val="00070F35"/>
    <w:rsid w:val="00071299"/>
    <w:rsid w:val="00071733"/>
    <w:rsid w:val="0007182F"/>
    <w:rsid w:val="00071971"/>
    <w:rsid w:val="00071A73"/>
    <w:rsid w:val="00071E05"/>
    <w:rsid w:val="0007208E"/>
    <w:rsid w:val="0007222C"/>
    <w:rsid w:val="000723DF"/>
    <w:rsid w:val="00072488"/>
    <w:rsid w:val="00072994"/>
    <w:rsid w:val="00072A9A"/>
    <w:rsid w:val="00072EDE"/>
    <w:rsid w:val="000730DE"/>
    <w:rsid w:val="000731C7"/>
    <w:rsid w:val="000732AE"/>
    <w:rsid w:val="00073321"/>
    <w:rsid w:val="00073664"/>
    <w:rsid w:val="00073CBC"/>
    <w:rsid w:val="00073D27"/>
    <w:rsid w:val="000744E3"/>
    <w:rsid w:val="000751C1"/>
    <w:rsid w:val="000753FE"/>
    <w:rsid w:val="00075439"/>
    <w:rsid w:val="000755F9"/>
    <w:rsid w:val="000759D1"/>
    <w:rsid w:val="00075B51"/>
    <w:rsid w:val="00075EB2"/>
    <w:rsid w:val="000761EB"/>
    <w:rsid w:val="000762F4"/>
    <w:rsid w:val="0007682F"/>
    <w:rsid w:val="00076ADA"/>
    <w:rsid w:val="00076BCC"/>
    <w:rsid w:val="00076D3C"/>
    <w:rsid w:val="00076EC4"/>
    <w:rsid w:val="0007756A"/>
    <w:rsid w:val="00077824"/>
    <w:rsid w:val="00077A27"/>
    <w:rsid w:val="00077E34"/>
    <w:rsid w:val="00077EE0"/>
    <w:rsid w:val="000803A0"/>
    <w:rsid w:val="000803AA"/>
    <w:rsid w:val="0008049C"/>
    <w:rsid w:val="00080AE7"/>
    <w:rsid w:val="00080D71"/>
    <w:rsid w:val="000812DF"/>
    <w:rsid w:val="00081529"/>
    <w:rsid w:val="00081778"/>
    <w:rsid w:val="00081E1D"/>
    <w:rsid w:val="00081E54"/>
    <w:rsid w:val="000822EC"/>
    <w:rsid w:val="00082A79"/>
    <w:rsid w:val="00082C74"/>
    <w:rsid w:val="00082D19"/>
    <w:rsid w:val="00082E28"/>
    <w:rsid w:val="0008326E"/>
    <w:rsid w:val="000833F1"/>
    <w:rsid w:val="00083BD2"/>
    <w:rsid w:val="00083C4D"/>
    <w:rsid w:val="00083E8A"/>
    <w:rsid w:val="0008402C"/>
    <w:rsid w:val="00084367"/>
    <w:rsid w:val="00084395"/>
    <w:rsid w:val="00084615"/>
    <w:rsid w:val="0008461E"/>
    <w:rsid w:val="00084891"/>
    <w:rsid w:val="000849B7"/>
    <w:rsid w:val="00084AA9"/>
    <w:rsid w:val="00084DB4"/>
    <w:rsid w:val="00085032"/>
    <w:rsid w:val="000854F4"/>
    <w:rsid w:val="000857B0"/>
    <w:rsid w:val="00085AB5"/>
    <w:rsid w:val="00085D7E"/>
    <w:rsid w:val="00085FBB"/>
    <w:rsid w:val="000861F7"/>
    <w:rsid w:val="00086296"/>
    <w:rsid w:val="000862C0"/>
    <w:rsid w:val="00086B41"/>
    <w:rsid w:val="00086CF3"/>
    <w:rsid w:val="00086E05"/>
    <w:rsid w:val="00086FB4"/>
    <w:rsid w:val="000874F6"/>
    <w:rsid w:val="00090031"/>
    <w:rsid w:val="000902B7"/>
    <w:rsid w:val="0009050A"/>
    <w:rsid w:val="00090714"/>
    <w:rsid w:val="00090B25"/>
    <w:rsid w:val="00090BA0"/>
    <w:rsid w:val="00090BA2"/>
    <w:rsid w:val="00090CFA"/>
    <w:rsid w:val="00090DFC"/>
    <w:rsid w:val="00090F64"/>
    <w:rsid w:val="00091055"/>
    <w:rsid w:val="00091480"/>
    <w:rsid w:val="00091492"/>
    <w:rsid w:val="00091792"/>
    <w:rsid w:val="00091A3E"/>
    <w:rsid w:val="00091F71"/>
    <w:rsid w:val="0009216B"/>
    <w:rsid w:val="0009235F"/>
    <w:rsid w:val="00093179"/>
    <w:rsid w:val="00093B7E"/>
    <w:rsid w:val="00093E4B"/>
    <w:rsid w:val="0009405F"/>
    <w:rsid w:val="00094B82"/>
    <w:rsid w:val="000951A9"/>
    <w:rsid w:val="0009608E"/>
    <w:rsid w:val="00096252"/>
    <w:rsid w:val="000962C8"/>
    <w:rsid w:val="00096795"/>
    <w:rsid w:val="000967FA"/>
    <w:rsid w:val="00096835"/>
    <w:rsid w:val="00096A75"/>
    <w:rsid w:val="00096F49"/>
    <w:rsid w:val="00096F70"/>
    <w:rsid w:val="00097719"/>
    <w:rsid w:val="00097B0C"/>
    <w:rsid w:val="00097C7F"/>
    <w:rsid w:val="00097C9C"/>
    <w:rsid w:val="00097ED6"/>
    <w:rsid w:val="000A01E3"/>
    <w:rsid w:val="000A0410"/>
    <w:rsid w:val="000A0508"/>
    <w:rsid w:val="000A05BD"/>
    <w:rsid w:val="000A0660"/>
    <w:rsid w:val="000A0B52"/>
    <w:rsid w:val="000A0D80"/>
    <w:rsid w:val="000A0ED5"/>
    <w:rsid w:val="000A171C"/>
    <w:rsid w:val="000A1BF7"/>
    <w:rsid w:val="000A1D44"/>
    <w:rsid w:val="000A1F25"/>
    <w:rsid w:val="000A207C"/>
    <w:rsid w:val="000A2371"/>
    <w:rsid w:val="000A264C"/>
    <w:rsid w:val="000A2754"/>
    <w:rsid w:val="000A283A"/>
    <w:rsid w:val="000A2AA2"/>
    <w:rsid w:val="000A34DB"/>
    <w:rsid w:val="000A35A3"/>
    <w:rsid w:val="000A367D"/>
    <w:rsid w:val="000A3746"/>
    <w:rsid w:val="000A42C3"/>
    <w:rsid w:val="000A433C"/>
    <w:rsid w:val="000A4364"/>
    <w:rsid w:val="000A4393"/>
    <w:rsid w:val="000A46A7"/>
    <w:rsid w:val="000A475D"/>
    <w:rsid w:val="000A4EC4"/>
    <w:rsid w:val="000A5645"/>
    <w:rsid w:val="000A5B42"/>
    <w:rsid w:val="000A68BB"/>
    <w:rsid w:val="000A6A85"/>
    <w:rsid w:val="000A7100"/>
    <w:rsid w:val="000A7537"/>
    <w:rsid w:val="000A75CC"/>
    <w:rsid w:val="000A7685"/>
    <w:rsid w:val="000A771F"/>
    <w:rsid w:val="000A77EA"/>
    <w:rsid w:val="000A796C"/>
    <w:rsid w:val="000B0705"/>
    <w:rsid w:val="000B09D4"/>
    <w:rsid w:val="000B0C00"/>
    <w:rsid w:val="000B0EC7"/>
    <w:rsid w:val="000B0F0A"/>
    <w:rsid w:val="000B1295"/>
    <w:rsid w:val="000B1311"/>
    <w:rsid w:val="000B1468"/>
    <w:rsid w:val="000B148E"/>
    <w:rsid w:val="000B1A0B"/>
    <w:rsid w:val="000B1C35"/>
    <w:rsid w:val="000B1C79"/>
    <w:rsid w:val="000B1CE6"/>
    <w:rsid w:val="000B1D96"/>
    <w:rsid w:val="000B2113"/>
    <w:rsid w:val="000B21C6"/>
    <w:rsid w:val="000B2200"/>
    <w:rsid w:val="000B25EB"/>
    <w:rsid w:val="000B2721"/>
    <w:rsid w:val="000B277A"/>
    <w:rsid w:val="000B2A44"/>
    <w:rsid w:val="000B30CF"/>
    <w:rsid w:val="000B363C"/>
    <w:rsid w:val="000B37A9"/>
    <w:rsid w:val="000B3C54"/>
    <w:rsid w:val="000B406A"/>
    <w:rsid w:val="000B40B6"/>
    <w:rsid w:val="000B44A3"/>
    <w:rsid w:val="000B4637"/>
    <w:rsid w:val="000B4B91"/>
    <w:rsid w:val="000B4CFF"/>
    <w:rsid w:val="000B4D87"/>
    <w:rsid w:val="000B4E3C"/>
    <w:rsid w:val="000B5F70"/>
    <w:rsid w:val="000B60D6"/>
    <w:rsid w:val="000B61E7"/>
    <w:rsid w:val="000B61FA"/>
    <w:rsid w:val="000B62DE"/>
    <w:rsid w:val="000B645F"/>
    <w:rsid w:val="000B660F"/>
    <w:rsid w:val="000B6C01"/>
    <w:rsid w:val="000B6C4F"/>
    <w:rsid w:val="000B6FC4"/>
    <w:rsid w:val="000B7A9C"/>
    <w:rsid w:val="000B7E58"/>
    <w:rsid w:val="000C01A4"/>
    <w:rsid w:val="000C066A"/>
    <w:rsid w:val="000C0740"/>
    <w:rsid w:val="000C0840"/>
    <w:rsid w:val="000C0A8B"/>
    <w:rsid w:val="000C0C55"/>
    <w:rsid w:val="000C0CF7"/>
    <w:rsid w:val="000C10DA"/>
    <w:rsid w:val="000C1737"/>
    <w:rsid w:val="000C1C0B"/>
    <w:rsid w:val="000C1ED2"/>
    <w:rsid w:val="000C1F73"/>
    <w:rsid w:val="000C20EC"/>
    <w:rsid w:val="000C29EC"/>
    <w:rsid w:val="000C2A75"/>
    <w:rsid w:val="000C2C1D"/>
    <w:rsid w:val="000C313D"/>
    <w:rsid w:val="000C3236"/>
    <w:rsid w:val="000C3280"/>
    <w:rsid w:val="000C3BF4"/>
    <w:rsid w:val="000C3C14"/>
    <w:rsid w:val="000C3EE9"/>
    <w:rsid w:val="000C3F19"/>
    <w:rsid w:val="000C41BD"/>
    <w:rsid w:val="000C460F"/>
    <w:rsid w:val="000C473B"/>
    <w:rsid w:val="000C48B2"/>
    <w:rsid w:val="000C4D95"/>
    <w:rsid w:val="000C4E16"/>
    <w:rsid w:val="000C55A9"/>
    <w:rsid w:val="000C5A2A"/>
    <w:rsid w:val="000C5D2D"/>
    <w:rsid w:val="000C65DD"/>
    <w:rsid w:val="000C682A"/>
    <w:rsid w:val="000C69A8"/>
    <w:rsid w:val="000C6A24"/>
    <w:rsid w:val="000C6E7C"/>
    <w:rsid w:val="000C7A05"/>
    <w:rsid w:val="000C7A40"/>
    <w:rsid w:val="000C7AB5"/>
    <w:rsid w:val="000D0014"/>
    <w:rsid w:val="000D02B5"/>
    <w:rsid w:val="000D02C7"/>
    <w:rsid w:val="000D087A"/>
    <w:rsid w:val="000D0A8F"/>
    <w:rsid w:val="000D0CDA"/>
    <w:rsid w:val="000D0D9A"/>
    <w:rsid w:val="000D0F1D"/>
    <w:rsid w:val="000D12C2"/>
    <w:rsid w:val="000D17E5"/>
    <w:rsid w:val="000D181D"/>
    <w:rsid w:val="000D1AE8"/>
    <w:rsid w:val="000D1D72"/>
    <w:rsid w:val="000D2A73"/>
    <w:rsid w:val="000D2FD9"/>
    <w:rsid w:val="000D2FF7"/>
    <w:rsid w:val="000D3047"/>
    <w:rsid w:val="000D30BF"/>
    <w:rsid w:val="000D3164"/>
    <w:rsid w:val="000D31B6"/>
    <w:rsid w:val="000D34BC"/>
    <w:rsid w:val="000D3859"/>
    <w:rsid w:val="000D38B3"/>
    <w:rsid w:val="000D38C2"/>
    <w:rsid w:val="000D3E18"/>
    <w:rsid w:val="000D3FB9"/>
    <w:rsid w:val="000D3FBE"/>
    <w:rsid w:val="000D4958"/>
    <w:rsid w:val="000D4BC3"/>
    <w:rsid w:val="000D4C74"/>
    <w:rsid w:val="000D4CFA"/>
    <w:rsid w:val="000D5491"/>
    <w:rsid w:val="000D5ACE"/>
    <w:rsid w:val="000D5BBA"/>
    <w:rsid w:val="000D5FFC"/>
    <w:rsid w:val="000D6077"/>
    <w:rsid w:val="000D66BF"/>
    <w:rsid w:val="000D6957"/>
    <w:rsid w:val="000D6C3B"/>
    <w:rsid w:val="000D6CA0"/>
    <w:rsid w:val="000D6CF0"/>
    <w:rsid w:val="000D7466"/>
    <w:rsid w:val="000D79EE"/>
    <w:rsid w:val="000D7A3C"/>
    <w:rsid w:val="000D7A49"/>
    <w:rsid w:val="000D7AB7"/>
    <w:rsid w:val="000D7B3C"/>
    <w:rsid w:val="000D7C04"/>
    <w:rsid w:val="000D7D43"/>
    <w:rsid w:val="000D7E05"/>
    <w:rsid w:val="000E004F"/>
    <w:rsid w:val="000E00C1"/>
    <w:rsid w:val="000E01AE"/>
    <w:rsid w:val="000E03B3"/>
    <w:rsid w:val="000E06DC"/>
    <w:rsid w:val="000E0BF3"/>
    <w:rsid w:val="000E0C4A"/>
    <w:rsid w:val="000E0E6A"/>
    <w:rsid w:val="000E0FF7"/>
    <w:rsid w:val="000E1319"/>
    <w:rsid w:val="000E141F"/>
    <w:rsid w:val="000E143A"/>
    <w:rsid w:val="000E1688"/>
    <w:rsid w:val="000E1796"/>
    <w:rsid w:val="000E1C35"/>
    <w:rsid w:val="000E1C42"/>
    <w:rsid w:val="000E1DE5"/>
    <w:rsid w:val="000E2148"/>
    <w:rsid w:val="000E24CC"/>
    <w:rsid w:val="000E2A38"/>
    <w:rsid w:val="000E2D89"/>
    <w:rsid w:val="000E2F91"/>
    <w:rsid w:val="000E378E"/>
    <w:rsid w:val="000E37B9"/>
    <w:rsid w:val="000E3DF2"/>
    <w:rsid w:val="000E3E32"/>
    <w:rsid w:val="000E3E39"/>
    <w:rsid w:val="000E3EF7"/>
    <w:rsid w:val="000E4363"/>
    <w:rsid w:val="000E4498"/>
    <w:rsid w:val="000E4DBE"/>
    <w:rsid w:val="000E502E"/>
    <w:rsid w:val="000E59DA"/>
    <w:rsid w:val="000E5D90"/>
    <w:rsid w:val="000E5FDE"/>
    <w:rsid w:val="000E6154"/>
    <w:rsid w:val="000E778C"/>
    <w:rsid w:val="000E7CE0"/>
    <w:rsid w:val="000F03D3"/>
    <w:rsid w:val="000F04B1"/>
    <w:rsid w:val="000F0EA9"/>
    <w:rsid w:val="000F1473"/>
    <w:rsid w:val="000F17B3"/>
    <w:rsid w:val="000F1E8A"/>
    <w:rsid w:val="000F2234"/>
    <w:rsid w:val="000F231C"/>
    <w:rsid w:val="000F272B"/>
    <w:rsid w:val="000F2B65"/>
    <w:rsid w:val="000F2D6B"/>
    <w:rsid w:val="000F352B"/>
    <w:rsid w:val="000F367C"/>
    <w:rsid w:val="000F3711"/>
    <w:rsid w:val="000F3AA2"/>
    <w:rsid w:val="000F3C57"/>
    <w:rsid w:val="000F3D67"/>
    <w:rsid w:val="000F4421"/>
    <w:rsid w:val="000F486F"/>
    <w:rsid w:val="000F48C0"/>
    <w:rsid w:val="000F4908"/>
    <w:rsid w:val="000F49A1"/>
    <w:rsid w:val="000F49A2"/>
    <w:rsid w:val="000F4C96"/>
    <w:rsid w:val="000F4E17"/>
    <w:rsid w:val="000F5216"/>
    <w:rsid w:val="000F5700"/>
    <w:rsid w:val="000F583A"/>
    <w:rsid w:val="000F589B"/>
    <w:rsid w:val="000F5C63"/>
    <w:rsid w:val="000F5D27"/>
    <w:rsid w:val="000F62E6"/>
    <w:rsid w:val="000F6303"/>
    <w:rsid w:val="000F65C0"/>
    <w:rsid w:val="000F6849"/>
    <w:rsid w:val="000F68DD"/>
    <w:rsid w:val="000F6FC9"/>
    <w:rsid w:val="000F71C1"/>
    <w:rsid w:val="000F737B"/>
    <w:rsid w:val="000F7453"/>
    <w:rsid w:val="000F7843"/>
    <w:rsid w:val="000F7982"/>
    <w:rsid w:val="000F7DF7"/>
    <w:rsid w:val="000F7F11"/>
    <w:rsid w:val="00100061"/>
    <w:rsid w:val="001003CD"/>
    <w:rsid w:val="0010042F"/>
    <w:rsid w:val="001006E2"/>
    <w:rsid w:val="0010083D"/>
    <w:rsid w:val="001012E2"/>
    <w:rsid w:val="001014CF"/>
    <w:rsid w:val="001014E0"/>
    <w:rsid w:val="001014E4"/>
    <w:rsid w:val="00101590"/>
    <w:rsid w:val="0010161E"/>
    <w:rsid w:val="0010165C"/>
    <w:rsid w:val="00101B49"/>
    <w:rsid w:val="00101C70"/>
    <w:rsid w:val="00101E54"/>
    <w:rsid w:val="001021B0"/>
    <w:rsid w:val="00102220"/>
    <w:rsid w:val="0010283B"/>
    <w:rsid w:val="00102A80"/>
    <w:rsid w:val="00102D10"/>
    <w:rsid w:val="00102E21"/>
    <w:rsid w:val="00102FDE"/>
    <w:rsid w:val="0010322E"/>
    <w:rsid w:val="001033A7"/>
    <w:rsid w:val="00103483"/>
    <w:rsid w:val="001036A0"/>
    <w:rsid w:val="001038D8"/>
    <w:rsid w:val="001041B8"/>
    <w:rsid w:val="001043AA"/>
    <w:rsid w:val="0010467F"/>
    <w:rsid w:val="00104E02"/>
    <w:rsid w:val="00104E0B"/>
    <w:rsid w:val="00104FD2"/>
    <w:rsid w:val="001051CC"/>
    <w:rsid w:val="00105338"/>
    <w:rsid w:val="00105361"/>
    <w:rsid w:val="001058D2"/>
    <w:rsid w:val="00105C77"/>
    <w:rsid w:val="00105FC1"/>
    <w:rsid w:val="001060B8"/>
    <w:rsid w:val="0010636B"/>
    <w:rsid w:val="001067BB"/>
    <w:rsid w:val="001068EB"/>
    <w:rsid w:val="001069BB"/>
    <w:rsid w:val="00106CFA"/>
    <w:rsid w:val="00106DE7"/>
    <w:rsid w:val="00107090"/>
    <w:rsid w:val="0010748C"/>
    <w:rsid w:val="001074F1"/>
    <w:rsid w:val="00107A52"/>
    <w:rsid w:val="00107B07"/>
    <w:rsid w:val="00107E00"/>
    <w:rsid w:val="001102E6"/>
    <w:rsid w:val="00110419"/>
    <w:rsid w:val="00110A8E"/>
    <w:rsid w:val="00110CA3"/>
    <w:rsid w:val="00110F82"/>
    <w:rsid w:val="001110CD"/>
    <w:rsid w:val="00111B28"/>
    <w:rsid w:val="00111CD2"/>
    <w:rsid w:val="00112269"/>
    <w:rsid w:val="00112328"/>
    <w:rsid w:val="00112478"/>
    <w:rsid w:val="001127AE"/>
    <w:rsid w:val="00112864"/>
    <w:rsid w:val="001128D2"/>
    <w:rsid w:val="00112A86"/>
    <w:rsid w:val="00112AE3"/>
    <w:rsid w:val="00112BA4"/>
    <w:rsid w:val="00112D9F"/>
    <w:rsid w:val="00112DCB"/>
    <w:rsid w:val="00112E0B"/>
    <w:rsid w:val="0011333B"/>
    <w:rsid w:val="00113420"/>
    <w:rsid w:val="001134C3"/>
    <w:rsid w:val="00113507"/>
    <w:rsid w:val="001136F0"/>
    <w:rsid w:val="001137FF"/>
    <w:rsid w:val="0011388A"/>
    <w:rsid w:val="00114091"/>
    <w:rsid w:val="001141C8"/>
    <w:rsid w:val="0011435B"/>
    <w:rsid w:val="00114657"/>
    <w:rsid w:val="00114731"/>
    <w:rsid w:val="0011499A"/>
    <w:rsid w:val="00114E2E"/>
    <w:rsid w:val="00115251"/>
    <w:rsid w:val="001155FD"/>
    <w:rsid w:val="00115666"/>
    <w:rsid w:val="001156F9"/>
    <w:rsid w:val="00115741"/>
    <w:rsid w:val="00115BDD"/>
    <w:rsid w:val="00115EBC"/>
    <w:rsid w:val="0011698A"/>
    <w:rsid w:val="001173C2"/>
    <w:rsid w:val="0011796C"/>
    <w:rsid w:val="001179FA"/>
    <w:rsid w:val="00117A55"/>
    <w:rsid w:val="00117B25"/>
    <w:rsid w:val="00117C91"/>
    <w:rsid w:val="00117E3E"/>
    <w:rsid w:val="00120038"/>
    <w:rsid w:val="001203FE"/>
    <w:rsid w:val="001204D5"/>
    <w:rsid w:val="001209D1"/>
    <w:rsid w:val="00120C53"/>
    <w:rsid w:val="00120EB0"/>
    <w:rsid w:val="00120F78"/>
    <w:rsid w:val="0012126A"/>
    <w:rsid w:val="001215A5"/>
    <w:rsid w:val="001217E6"/>
    <w:rsid w:val="00121CBA"/>
    <w:rsid w:val="00121D44"/>
    <w:rsid w:val="00121F3B"/>
    <w:rsid w:val="00121FCA"/>
    <w:rsid w:val="001225FB"/>
    <w:rsid w:val="001229AD"/>
    <w:rsid w:val="00122B5F"/>
    <w:rsid w:val="00122C2A"/>
    <w:rsid w:val="00122CA5"/>
    <w:rsid w:val="00122FB3"/>
    <w:rsid w:val="0012344B"/>
    <w:rsid w:val="0012375F"/>
    <w:rsid w:val="001237D1"/>
    <w:rsid w:val="00123AB1"/>
    <w:rsid w:val="00123D1A"/>
    <w:rsid w:val="001241A0"/>
    <w:rsid w:val="00124344"/>
    <w:rsid w:val="00124738"/>
    <w:rsid w:val="00124BFC"/>
    <w:rsid w:val="00124C05"/>
    <w:rsid w:val="0012507A"/>
    <w:rsid w:val="001250D6"/>
    <w:rsid w:val="0012528F"/>
    <w:rsid w:val="001255A5"/>
    <w:rsid w:val="0012589A"/>
    <w:rsid w:val="00125DED"/>
    <w:rsid w:val="00125ECB"/>
    <w:rsid w:val="00125FFB"/>
    <w:rsid w:val="0012602B"/>
    <w:rsid w:val="00126207"/>
    <w:rsid w:val="0012633C"/>
    <w:rsid w:val="00126758"/>
    <w:rsid w:val="001268A5"/>
    <w:rsid w:val="00126B68"/>
    <w:rsid w:val="00126BE3"/>
    <w:rsid w:val="00126C8E"/>
    <w:rsid w:val="00127607"/>
    <w:rsid w:val="001279F0"/>
    <w:rsid w:val="00127E9C"/>
    <w:rsid w:val="0013042A"/>
    <w:rsid w:val="00130469"/>
    <w:rsid w:val="00130B10"/>
    <w:rsid w:val="00130C36"/>
    <w:rsid w:val="00130E2A"/>
    <w:rsid w:val="0013120D"/>
    <w:rsid w:val="00131224"/>
    <w:rsid w:val="001315B2"/>
    <w:rsid w:val="001317B5"/>
    <w:rsid w:val="0013180A"/>
    <w:rsid w:val="00131AA0"/>
    <w:rsid w:val="00131E1A"/>
    <w:rsid w:val="00131E5C"/>
    <w:rsid w:val="001324EB"/>
    <w:rsid w:val="00132550"/>
    <w:rsid w:val="001325FA"/>
    <w:rsid w:val="00132C5D"/>
    <w:rsid w:val="0013318C"/>
    <w:rsid w:val="0013356C"/>
    <w:rsid w:val="00133BBF"/>
    <w:rsid w:val="00133C49"/>
    <w:rsid w:val="00133C8B"/>
    <w:rsid w:val="00133DB6"/>
    <w:rsid w:val="0013438E"/>
    <w:rsid w:val="001345C1"/>
    <w:rsid w:val="00134795"/>
    <w:rsid w:val="001349F7"/>
    <w:rsid w:val="00134A8A"/>
    <w:rsid w:val="001354B3"/>
    <w:rsid w:val="0013573A"/>
    <w:rsid w:val="00135DEA"/>
    <w:rsid w:val="00136165"/>
    <w:rsid w:val="0013629B"/>
    <w:rsid w:val="0013637D"/>
    <w:rsid w:val="00136492"/>
    <w:rsid w:val="001365FC"/>
    <w:rsid w:val="00136785"/>
    <w:rsid w:val="00136B64"/>
    <w:rsid w:val="00136DEF"/>
    <w:rsid w:val="001370C4"/>
    <w:rsid w:val="00137451"/>
    <w:rsid w:val="00137614"/>
    <w:rsid w:val="0013795E"/>
    <w:rsid w:val="00137CFF"/>
    <w:rsid w:val="00137D3A"/>
    <w:rsid w:val="00137E5F"/>
    <w:rsid w:val="00140174"/>
    <w:rsid w:val="001402B9"/>
    <w:rsid w:val="001403E4"/>
    <w:rsid w:val="0014070D"/>
    <w:rsid w:val="00140725"/>
    <w:rsid w:val="00140767"/>
    <w:rsid w:val="00140AE5"/>
    <w:rsid w:val="00140B1F"/>
    <w:rsid w:val="00140BC0"/>
    <w:rsid w:val="00140EC1"/>
    <w:rsid w:val="0014189F"/>
    <w:rsid w:val="00141F63"/>
    <w:rsid w:val="001420DC"/>
    <w:rsid w:val="00142441"/>
    <w:rsid w:val="00142856"/>
    <w:rsid w:val="00142A18"/>
    <w:rsid w:val="00143254"/>
    <w:rsid w:val="0014359D"/>
    <w:rsid w:val="00143609"/>
    <w:rsid w:val="00143A70"/>
    <w:rsid w:val="00143D15"/>
    <w:rsid w:val="00143DD0"/>
    <w:rsid w:val="001440B8"/>
    <w:rsid w:val="001444CE"/>
    <w:rsid w:val="00144B53"/>
    <w:rsid w:val="00144C58"/>
    <w:rsid w:val="00144D2C"/>
    <w:rsid w:val="00145B43"/>
    <w:rsid w:val="00145D75"/>
    <w:rsid w:val="00145FB7"/>
    <w:rsid w:val="0014609B"/>
    <w:rsid w:val="00146923"/>
    <w:rsid w:val="00146C20"/>
    <w:rsid w:val="00146ED2"/>
    <w:rsid w:val="00146EF5"/>
    <w:rsid w:val="00146F6E"/>
    <w:rsid w:val="001473A7"/>
    <w:rsid w:val="001473DC"/>
    <w:rsid w:val="00147453"/>
    <w:rsid w:val="001478B4"/>
    <w:rsid w:val="00150098"/>
    <w:rsid w:val="0015026C"/>
    <w:rsid w:val="001503CE"/>
    <w:rsid w:val="001505F9"/>
    <w:rsid w:val="001507B0"/>
    <w:rsid w:val="0015088C"/>
    <w:rsid w:val="00150A53"/>
    <w:rsid w:val="001510F0"/>
    <w:rsid w:val="001513D6"/>
    <w:rsid w:val="001515B2"/>
    <w:rsid w:val="0015164F"/>
    <w:rsid w:val="00151778"/>
    <w:rsid w:val="00151A97"/>
    <w:rsid w:val="00152023"/>
    <w:rsid w:val="001525BF"/>
    <w:rsid w:val="00152C24"/>
    <w:rsid w:val="0015322A"/>
    <w:rsid w:val="00153357"/>
    <w:rsid w:val="001534FB"/>
    <w:rsid w:val="0015382C"/>
    <w:rsid w:val="0015383A"/>
    <w:rsid w:val="001539A6"/>
    <w:rsid w:val="001540FC"/>
    <w:rsid w:val="00154793"/>
    <w:rsid w:val="00154B3D"/>
    <w:rsid w:val="00154D65"/>
    <w:rsid w:val="00155585"/>
    <w:rsid w:val="001556C9"/>
    <w:rsid w:val="0015585C"/>
    <w:rsid w:val="001558DA"/>
    <w:rsid w:val="00155BBD"/>
    <w:rsid w:val="00155F95"/>
    <w:rsid w:val="001564B3"/>
    <w:rsid w:val="0015684F"/>
    <w:rsid w:val="00156C0D"/>
    <w:rsid w:val="00156FFC"/>
    <w:rsid w:val="001572D6"/>
    <w:rsid w:val="001572F9"/>
    <w:rsid w:val="001574F4"/>
    <w:rsid w:val="001578BF"/>
    <w:rsid w:val="00157E63"/>
    <w:rsid w:val="00157EAE"/>
    <w:rsid w:val="00160324"/>
    <w:rsid w:val="001604DD"/>
    <w:rsid w:val="00160656"/>
    <w:rsid w:val="001609C0"/>
    <w:rsid w:val="00160D1C"/>
    <w:rsid w:val="00160D26"/>
    <w:rsid w:val="00160F5E"/>
    <w:rsid w:val="00161188"/>
    <w:rsid w:val="00161600"/>
    <w:rsid w:val="001617DC"/>
    <w:rsid w:val="001618F1"/>
    <w:rsid w:val="00161A91"/>
    <w:rsid w:val="00161C9E"/>
    <w:rsid w:val="00161CBD"/>
    <w:rsid w:val="00161CCD"/>
    <w:rsid w:val="00162119"/>
    <w:rsid w:val="00162191"/>
    <w:rsid w:val="0016222A"/>
    <w:rsid w:val="00162491"/>
    <w:rsid w:val="001635B1"/>
    <w:rsid w:val="001637E4"/>
    <w:rsid w:val="00163928"/>
    <w:rsid w:val="00163995"/>
    <w:rsid w:val="001639E1"/>
    <w:rsid w:val="00163F19"/>
    <w:rsid w:val="0016485A"/>
    <w:rsid w:val="00164940"/>
    <w:rsid w:val="00164B98"/>
    <w:rsid w:val="00164CEC"/>
    <w:rsid w:val="00164F05"/>
    <w:rsid w:val="001650DE"/>
    <w:rsid w:val="0016511C"/>
    <w:rsid w:val="0016566A"/>
    <w:rsid w:val="001656A1"/>
    <w:rsid w:val="001656D9"/>
    <w:rsid w:val="00165C12"/>
    <w:rsid w:val="00166263"/>
    <w:rsid w:val="00166572"/>
    <w:rsid w:val="001667BE"/>
    <w:rsid w:val="00166821"/>
    <w:rsid w:val="00166A4B"/>
    <w:rsid w:val="00166A97"/>
    <w:rsid w:val="00166AAD"/>
    <w:rsid w:val="00166F89"/>
    <w:rsid w:val="00167391"/>
    <w:rsid w:val="00167C78"/>
    <w:rsid w:val="00167E7F"/>
    <w:rsid w:val="00170133"/>
    <w:rsid w:val="0017013D"/>
    <w:rsid w:val="0017025A"/>
    <w:rsid w:val="00170887"/>
    <w:rsid w:val="001709E4"/>
    <w:rsid w:val="00170C2F"/>
    <w:rsid w:val="00171325"/>
    <w:rsid w:val="00171358"/>
    <w:rsid w:val="00171381"/>
    <w:rsid w:val="00171600"/>
    <w:rsid w:val="00171805"/>
    <w:rsid w:val="00171852"/>
    <w:rsid w:val="00171B0D"/>
    <w:rsid w:val="00171D59"/>
    <w:rsid w:val="0017206A"/>
    <w:rsid w:val="00172253"/>
    <w:rsid w:val="00172642"/>
    <w:rsid w:val="00172B80"/>
    <w:rsid w:val="00172C78"/>
    <w:rsid w:val="001733EA"/>
    <w:rsid w:val="001734B3"/>
    <w:rsid w:val="0017352C"/>
    <w:rsid w:val="001735FF"/>
    <w:rsid w:val="00173DF8"/>
    <w:rsid w:val="00173FE1"/>
    <w:rsid w:val="001742F6"/>
    <w:rsid w:val="0017443F"/>
    <w:rsid w:val="00174566"/>
    <w:rsid w:val="001747F5"/>
    <w:rsid w:val="00174DD5"/>
    <w:rsid w:val="00174EB7"/>
    <w:rsid w:val="00174F1F"/>
    <w:rsid w:val="001755AE"/>
    <w:rsid w:val="0017612D"/>
    <w:rsid w:val="0017614B"/>
    <w:rsid w:val="001763FC"/>
    <w:rsid w:val="001767F7"/>
    <w:rsid w:val="00176942"/>
    <w:rsid w:val="00176A05"/>
    <w:rsid w:val="00176D56"/>
    <w:rsid w:val="00176DC8"/>
    <w:rsid w:val="00177019"/>
    <w:rsid w:val="00177138"/>
    <w:rsid w:val="00177157"/>
    <w:rsid w:val="00177286"/>
    <w:rsid w:val="00177926"/>
    <w:rsid w:val="0018010D"/>
    <w:rsid w:val="00181111"/>
    <w:rsid w:val="0018119E"/>
    <w:rsid w:val="0018121D"/>
    <w:rsid w:val="0018172E"/>
    <w:rsid w:val="001818FA"/>
    <w:rsid w:val="001819F8"/>
    <w:rsid w:val="00181AA3"/>
    <w:rsid w:val="00181BB3"/>
    <w:rsid w:val="00181CE0"/>
    <w:rsid w:val="00181CEA"/>
    <w:rsid w:val="00181E87"/>
    <w:rsid w:val="00182317"/>
    <w:rsid w:val="0018299F"/>
    <w:rsid w:val="00182CAD"/>
    <w:rsid w:val="00183187"/>
    <w:rsid w:val="0018320D"/>
    <w:rsid w:val="001833A9"/>
    <w:rsid w:val="0018379C"/>
    <w:rsid w:val="00183969"/>
    <w:rsid w:val="00183C35"/>
    <w:rsid w:val="001842D5"/>
    <w:rsid w:val="00184639"/>
    <w:rsid w:val="00184716"/>
    <w:rsid w:val="00184894"/>
    <w:rsid w:val="0018519D"/>
    <w:rsid w:val="00185227"/>
    <w:rsid w:val="0018522A"/>
    <w:rsid w:val="001857CA"/>
    <w:rsid w:val="00185DCC"/>
    <w:rsid w:val="00186273"/>
    <w:rsid w:val="00186288"/>
    <w:rsid w:val="001862DA"/>
    <w:rsid w:val="001863CA"/>
    <w:rsid w:val="001865C8"/>
    <w:rsid w:val="001865F6"/>
    <w:rsid w:val="00186719"/>
    <w:rsid w:val="00186875"/>
    <w:rsid w:val="00186968"/>
    <w:rsid w:val="00186AA7"/>
    <w:rsid w:val="00186F43"/>
    <w:rsid w:val="00187124"/>
    <w:rsid w:val="001876CB"/>
    <w:rsid w:val="00187947"/>
    <w:rsid w:val="00187E4F"/>
    <w:rsid w:val="001902CF"/>
    <w:rsid w:val="00190305"/>
    <w:rsid w:val="0019033B"/>
    <w:rsid w:val="00190360"/>
    <w:rsid w:val="00190527"/>
    <w:rsid w:val="001906AD"/>
    <w:rsid w:val="0019092C"/>
    <w:rsid w:val="0019097B"/>
    <w:rsid w:val="00190A1F"/>
    <w:rsid w:val="00190BB5"/>
    <w:rsid w:val="00190C88"/>
    <w:rsid w:val="00190CCD"/>
    <w:rsid w:val="00190CEB"/>
    <w:rsid w:val="00190D1D"/>
    <w:rsid w:val="00190D6E"/>
    <w:rsid w:val="00190D9A"/>
    <w:rsid w:val="00190EED"/>
    <w:rsid w:val="001918DE"/>
    <w:rsid w:val="00191B05"/>
    <w:rsid w:val="00191C40"/>
    <w:rsid w:val="00191D92"/>
    <w:rsid w:val="00191E1F"/>
    <w:rsid w:val="00192049"/>
    <w:rsid w:val="001923AE"/>
    <w:rsid w:val="0019243B"/>
    <w:rsid w:val="0019244D"/>
    <w:rsid w:val="001926CD"/>
    <w:rsid w:val="00192792"/>
    <w:rsid w:val="001927A6"/>
    <w:rsid w:val="00192E9D"/>
    <w:rsid w:val="00193540"/>
    <w:rsid w:val="00193579"/>
    <w:rsid w:val="001941E6"/>
    <w:rsid w:val="00194579"/>
    <w:rsid w:val="00194695"/>
    <w:rsid w:val="00194714"/>
    <w:rsid w:val="00194844"/>
    <w:rsid w:val="001948AE"/>
    <w:rsid w:val="00194DEB"/>
    <w:rsid w:val="00194F0A"/>
    <w:rsid w:val="00194F82"/>
    <w:rsid w:val="00194FB5"/>
    <w:rsid w:val="001957DC"/>
    <w:rsid w:val="00195E21"/>
    <w:rsid w:val="00195F47"/>
    <w:rsid w:val="00196012"/>
    <w:rsid w:val="0019637A"/>
    <w:rsid w:val="00196463"/>
    <w:rsid w:val="00196949"/>
    <w:rsid w:val="00196A2D"/>
    <w:rsid w:val="00196EEE"/>
    <w:rsid w:val="001975F3"/>
    <w:rsid w:val="0019792B"/>
    <w:rsid w:val="001A0019"/>
    <w:rsid w:val="001A01BE"/>
    <w:rsid w:val="001A0328"/>
    <w:rsid w:val="001A0452"/>
    <w:rsid w:val="001A07BE"/>
    <w:rsid w:val="001A08FF"/>
    <w:rsid w:val="001A0A24"/>
    <w:rsid w:val="001A0D0B"/>
    <w:rsid w:val="001A0E16"/>
    <w:rsid w:val="001A0E38"/>
    <w:rsid w:val="001A1195"/>
    <w:rsid w:val="001A1927"/>
    <w:rsid w:val="001A1CD6"/>
    <w:rsid w:val="001A1CE6"/>
    <w:rsid w:val="001A1F30"/>
    <w:rsid w:val="001A220B"/>
    <w:rsid w:val="001A23A7"/>
    <w:rsid w:val="001A25C5"/>
    <w:rsid w:val="001A2AE8"/>
    <w:rsid w:val="001A2B8A"/>
    <w:rsid w:val="001A2BFD"/>
    <w:rsid w:val="001A2F08"/>
    <w:rsid w:val="001A346B"/>
    <w:rsid w:val="001A35D3"/>
    <w:rsid w:val="001A3719"/>
    <w:rsid w:val="001A39AE"/>
    <w:rsid w:val="001A461E"/>
    <w:rsid w:val="001A4713"/>
    <w:rsid w:val="001A492F"/>
    <w:rsid w:val="001A4C4E"/>
    <w:rsid w:val="001A4E12"/>
    <w:rsid w:val="001A54CE"/>
    <w:rsid w:val="001A589C"/>
    <w:rsid w:val="001A58B1"/>
    <w:rsid w:val="001A5A8C"/>
    <w:rsid w:val="001A5EB9"/>
    <w:rsid w:val="001A5F17"/>
    <w:rsid w:val="001A6170"/>
    <w:rsid w:val="001A690D"/>
    <w:rsid w:val="001A696F"/>
    <w:rsid w:val="001A6BCD"/>
    <w:rsid w:val="001A6E3E"/>
    <w:rsid w:val="001A7731"/>
    <w:rsid w:val="001A7AB2"/>
    <w:rsid w:val="001A7C55"/>
    <w:rsid w:val="001A7CC8"/>
    <w:rsid w:val="001A7E78"/>
    <w:rsid w:val="001B02B9"/>
    <w:rsid w:val="001B0383"/>
    <w:rsid w:val="001B07DD"/>
    <w:rsid w:val="001B0A81"/>
    <w:rsid w:val="001B0C11"/>
    <w:rsid w:val="001B0EB0"/>
    <w:rsid w:val="001B1CAD"/>
    <w:rsid w:val="001B1EF8"/>
    <w:rsid w:val="001B1FD1"/>
    <w:rsid w:val="001B27FB"/>
    <w:rsid w:val="001B2DB0"/>
    <w:rsid w:val="001B3233"/>
    <w:rsid w:val="001B3952"/>
    <w:rsid w:val="001B3B11"/>
    <w:rsid w:val="001B3D56"/>
    <w:rsid w:val="001B406A"/>
    <w:rsid w:val="001B409E"/>
    <w:rsid w:val="001B41F5"/>
    <w:rsid w:val="001B4B1D"/>
    <w:rsid w:val="001B4B7C"/>
    <w:rsid w:val="001B500F"/>
    <w:rsid w:val="001B5220"/>
    <w:rsid w:val="001B56F6"/>
    <w:rsid w:val="001B591A"/>
    <w:rsid w:val="001B5B19"/>
    <w:rsid w:val="001B5EDB"/>
    <w:rsid w:val="001B5F18"/>
    <w:rsid w:val="001B6176"/>
    <w:rsid w:val="001B659A"/>
    <w:rsid w:val="001B66E8"/>
    <w:rsid w:val="001B6C13"/>
    <w:rsid w:val="001B6C33"/>
    <w:rsid w:val="001B6D0B"/>
    <w:rsid w:val="001B6FA5"/>
    <w:rsid w:val="001B7377"/>
    <w:rsid w:val="001B74A8"/>
    <w:rsid w:val="001B7E47"/>
    <w:rsid w:val="001C04DF"/>
    <w:rsid w:val="001C0581"/>
    <w:rsid w:val="001C0721"/>
    <w:rsid w:val="001C0AD3"/>
    <w:rsid w:val="001C0B5F"/>
    <w:rsid w:val="001C1588"/>
    <w:rsid w:val="001C1BD8"/>
    <w:rsid w:val="001C1F3E"/>
    <w:rsid w:val="001C22DD"/>
    <w:rsid w:val="001C262B"/>
    <w:rsid w:val="001C2A81"/>
    <w:rsid w:val="001C2CAE"/>
    <w:rsid w:val="001C2D5C"/>
    <w:rsid w:val="001C30A9"/>
    <w:rsid w:val="001C3393"/>
    <w:rsid w:val="001C3500"/>
    <w:rsid w:val="001C3B2F"/>
    <w:rsid w:val="001C3B92"/>
    <w:rsid w:val="001C3C4D"/>
    <w:rsid w:val="001C3EAC"/>
    <w:rsid w:val="001C3F34"/>
    <w:rsid w:val="001C4A1E"/>
    <w:rsid w:val="001C4B6A"/>
    <w:rsid w:val="001C4E24"/>
    <w:rsid w:val="001C5174"/>
    <w:rsid w:val="001C54FF"/>
    <w:rsid w:val="001C5E3F"/>
    <w:rsid w:val="001C6250"/>
    <w:rsid w:val="001C6521"/>
    <w:rsid w:val="001C6B4E"/>
    <w:rsid w:val="001C731A"/>
    <w:rsid w:val="001C74F7"/>
    <w:rsid w:val="001C7672"/>
    <w:rsid w:val="001C7F2A"/>
    <w:rsid w:val="001D007E"/>
    <w:rsid w:val="001D06DF"/>
    <w:rsid w:val="001D07F0"/>
    <w:rsid w:val="001D0CEA"/>
    <w:rsid w:val="001D0D0C"/>
    <w:rsid w:val="001D0F15"/>
    <w:rsid w:val="001D1389"/>
    <w:rsid w:val="001D1427"/>
    <w:rsid w:val="001D1448"/>
    <w:rsid w:val="001D1839"/>
    <w:rsid w:val="001D1A3C"/>
    <w:rsid w:val="001D1AF9"/>
    <w:rsid w:val="001D27DD"/>
    <w:rsid w:val="001D2985"/>
    <w:rsid w:val="001D299B"/>
    <w:rsid w:val="001D2C22"/>
    <w:rsid w:val="001D2C6A"/>
    <w:rsid w:val="001D2D3D"/>
    <w:rsid w:val="001D32ED"/>
    <w:rsid w:val="001D3390"/>
    <w:rsid w:val="001D33DB"/>
    <w:rsid w:val="001D38C3"/>
    <w:rsid w:val="001D393B"/>
    <w:rsid w:val="001D3948"/>
    <w:rsid w:val="001D397C"/>
    <w:rsid w:val="001D3F46"/>
    <w:rsid w:val="001D4294"/>
    <w:rsid w:val="001D474C"/>
    <w:rsid w:val="001D4A45"/>
    <w:rsid w:val="001D4B00"/>
    <w:rsid w:val="001D4B35"/>
    <w:rsid w:val="001D4BE5"/>
    <w:rsid w:val="001D4EEF"/>
    <w:rsid w:val="001D5032"/>
    <w:rsid w:val="001D50C5"/>
    <w:rsid w:val="001D52D0"/>
    <w:rsid w:val="001D54E7"/>
    <w:rsid w:val="001D5DA9"/>
    <w:rsid w:val="001D60B4"/>
    <w:rsid w:val="001D620C"/>
    <w:rsid w:val="001D6315"/>
    <w:rsid w:val="001D665D"/>
    <w:rsid w:val="001D68C5"/>
    <w:rsid w:val="001D6920"/>
    <w:rsid w:val="001D69F0"/>
    <w:rsid w:val="001D6EB5"/>
    <w:rsid w:val="001D7676"/>
    <w:rsid w:val="001D7D0B"/>
    <w:rsid w:val="001E00C5"/>
    <w:rsid w:val="001E0134"/>
    <w:rsid w:val="001E01A9"/>
    <w:rsid w:val="001E01C7"/>
    <w:rsid w:val="001E0350"/>
    <w:rsid w:val="001E04BC"/>
    <w:rsid w:val="001E0642"/>
    <w:rsid w:val="001E102C"/>
    <w:rsid w:val="001E1083"/>
    <w:rsid w:val="001E1202"/>
    <w:rsid w:val="001E1685"/>
    <w:rsid w:val="001E1733"/>
    <w:rsid w:val="001E196B"/>
    <w:rsid w:val="001E1F5B"/>
    <w:rsid w:val="001E2038"/>
    <w:rsid w:val="001E259D"/>
    <w:rsid w:val="001E27CE"/>
    <w:rsid w:val="001E2F41"/>
    <w:rsid w:val="001E3596"/>
    <w:rsid w:val="001E3DB7"/>
    <w:rsid w:val="001E4010"/>
    <w:rsid w:val="001E4112"/>
    <w:rsid w:val="001E4290"/>
    <w:rsid w:val="001E42F9"/>
    <w:rsid w:val="001E444F"/>
    <w:rsid w:val="001E4904"/>
    <w:rsid w:val="001E49C4"/>
    <w:rsid w:val="001E4D04"/>
    <w:rsid w:val="001E5466"/>
    <w:rsid w:val="001E594F"/>
    <w:rsid w:val="001E5BD2"/>
    <w:rsid w:val="001E5E4F"/>
    <w:rsid w:val="001E6B42"/>
    <w:rsid w:val="001E6C0B"/>
    <w:rsid w:val="001E6D97"/>
    <w:rsid w:val="001E6E53"/>
    <w:rsid w:val="001E6F79"/>
    <w:rsid w:val="001E6FF3"/>
    <w:rsid w:val="001F05DC"/>
    <w:rsid w:val="001F0956"/>
    <w:rsid w:val="001F0A15"/>
    <w:rsid w:val="001F0B1A"/>
    <w:rsid w:val="001F1030"/>
    <w:rsid w:val="001F1227"/>
    <w:rsid w:val="001F16E7"/>
    <w:rsid w:val="001F1797"/>
    <w:rsid w:val="001F1FB5"/>
    <w:rsid w:val="001F224A"/>
    <w:rsid w:val="001F23DC"/>
    <w:rsid w:val="001F299D"/>
    <w:rsid w:val="001F2D22"/>
    <w:rsid w:val="001F2DBF"/>
    <w:rsid w:val="001F2EE6"/>
    <w:rsid w:val="001F30A5"/>
    <w:rsid w:val="001F321D"/>
    <w:rsid w:val="001F3455"/>
    <w:rsid w:val="001F3538"/>
    <w:rsid w:val="001F365A"/>
    <w:rsid w:val="001F36A7"/>
    <w:rsid w:val="001F391B"/>
    <w:rsid w:val="001F3A9D"/>
    <w:rsid w:val="001F3F57"/>
    <w:rsid w:val="001F40A7"/>
    <w:rsid w:val="001F428F"/>
    <w:rsid w:val="001F44D4"/>
    <w:rsid w:val="001F4507"/>
    <w:rsid w:val="001F4C4A"/>
    <w:rsid w:val="001F4C94"/>
    <w:rsid w:val="001F4E06"/>
    <w:rsid w:val="001F4EFF"/>
    <w:rsid w:val="001F53A8"/>
    <w:rsid w:val="001F5722"/>
    <w:rsid w:val="001F583C"/>
    <w:rsid w:val="001F5DC2"/>
    <w:rsid w:val="001F62F7"/>
    <w:rsid w:val="001F65EB"/>
    <w:rsid w:val="001F67D1"/>
    <w:rsid w:val="001F68EB"/>
    <w:rsid w:val="001F7657"/>
    <w:rsid w:val="001F7ACF"/>
    <w:rsid w:val="00200B03"/>
    <w:rsid w:val="00200CC6"/>
    <w:rsid w:val="0020101F"/>
    <w:rsid w:val="0020106B"/>
    <w:rsid w:val="00201897"/>
    <w:rsid w:val="00201BE0"/>
    <w:rsid w:val="00201E99"/>
    <w:rsid w:val="002026E3"/>
    <w:rsid w:val="00202E5B"/>
    <w:rsid w:val="0020307D"/>
    <w:rsid w:val="0020324C"/>
    <w:rsid w:val="00203669"/>
    <w:rsid w:val="0020384B"/>
    <w:rsid w:val="00203E23"/>
    <w:rsid w:val="00203E47"/>
    <w:rsid w:val="002048B8"/>
    <w:rsid w:val="002049C3"/>
    <w:rsid w:val="00204DB4"/>
    <w:rsid w:val="0020504D"/>
    <w:rsid w:val="00205771"/>
    <w:rsid w:val="002059A5"/>
    <w:rsid w:val="00205A98"/>
    <w:rsid w:val="00205CA0"/>
    <w:rsid w:val="00205CC0"/>
    <w:rsid w:val="00205DA2"/>
    <w:rsid w:val="00205E07"/>
    <w:rsid w:val="00205EB7"/>
    <w:rsid w:val="002060EF"/>
    <w:rsid w:val="00206201"/>
    <w:rsid w:val="002062CE"/>
    <w:rsid w:val="002062CF"/>
    <w:rsid w:val="002062F9"/>
    <w:rsid w:val="00206563"/>
    <w:rsid w:val="002065A6"/>
    <w:rsid w:val="00206761"/>
    <w:rsid w:val="00206B96"/>
    <w:rsid w:val="00206B9F"/>
    <w:rsid w:val="00206D7D"/>
    <w:rsid w:val="00206DC7"/>
    <w:rsid w:val="00207014"/>
    <w:rsid w:val="0020729A"/>
    <w:rsid w:val="00207B5B"/>
    <w:rsid w:val="00207D1C"/>
    <w:rsid w:val="002103AA"/>
    <w:rsid w:val="002103B2"/>
    <w:rsid w:val="00210731"/>
    <w:rsid w:val="00210D38"/>
    <w:rsid w:val="00210E07"/>
    <w:rsid w:val="00210E9E"/>
    <w:rsid w:val="00211016"/>
    <w:rsid w:val="0021106A"/>
    <w:rsid w:val="0021114F"/>
    <w:rsid w:val="002112EC"/>
    <w:rsid w:val="00211598"/>
    <w:rsid w:val="002116AC"/>
    <w:rsid w:val="00211AA2"/>
    <w:rsid w:val="00211F4E"/>
    <w:rsid w:val="0021202C"/>
    <w:rsid w:val="00212225"/>
    <w:rsid w:val="0021231D"/>
    <w:rsid w:val="0021275D"/>
    <w:rsid w:val="00212B2D"/>
    <w:rsid w:val="00212CAF"/>
    <w:rsid w:val="00212FA5"/>
    <w:rsid w:val="00213D4B"/>
    <w:rsid w:val="00214212"/>
    <w:rsid w:val="00214A8A"/>
    <w:rsid w:val="0021512C"/>
    <w:rsid w:val="002151BF"/>
    <w:rsid w:val="00215C6F"/>
    <w:rsid w:val="00215D47"/>
    <w:rsid w:val="00216119"/>
    <w:rsid w:val="00216600"/>
    <w:rsid w:val="002167C5"/>
    <w:rsid w:val="00216839"/>
    <w:rsid w:val="00216F5C"/>
    <w:rsid w:val="00217011"/>
    <w:rsid w:val="00217206"/>
    <w:rsid w:val="002176C1"/>
    <w:rsid w:val="0021774F"/>
    <w:rsid w:val="002177C8"/>
    <w:rsid w:val="002179DD"/>
    <w:rsid w:val="00217DDA"/>
    <w:rsid w:val="00217E25"/>
    <w:rsid w:val="00220147"/>
    <w:rsid w:val="00220169"/>
    <w:rsid w:val="002201D2"/>
    <w:rsid w:val="00220926"/>
    <w:rsid w:val="00220B81"/>
    <w:rsid w:val="00220BC3"/>
    <w:rsid w:val="00220D88"/>
    <w:rsid w:val="002210EE"/>
    <w:rsid w:val="0022121B"/>
    <w:rsid w:val="002214EB"/>
    <w:rsid w:val="00221678"/>
    <w:rsid w:val="00221A02"/>
    <w:rsid w:val="002220F0"/>
    <w:rsid w:val="0022225D"/>
    <w:rsid w:val="002227B7"/>
    <w:rsid w:val="0022295E"/>
    <w:rsid w:val="00222A35"/>
    <w:rsid w:val="00223229"/>
    <w:rsid w:val="002232B9"/>
    <w:rsid w:val="00223499"/>
    <w:rsid w:val="0022379F"/>
    <w:rsid w:val="00223803"/>
    <w:rsid w:val="002238C9"/>
    <w:rsid w:val="00223B2A"/>
    <w:rsid w:val="00223B53"/>
    <w:rsid w:val="00223CD2"/>
    <w:rsid w:val="0022400D"/>
    <w:rsid w:val="002242E5"/>
    <w:rsid w:val="002243E8"/>
    <w:rsid w:val="00224488"/>
    <w:rsid w:val="002247D9"/>
    <w:rsid w:val="00224908"/>
    <w:rsid w:val="00224CF8"/>
    <w:rsid w:val="00224D19"/>
    <w:rsid w:val="00224DEE"/>
    <w:rsid w:val="00224EC9"/>
    <w:rsid w:val="00225186"/>
    <w:rsid w:val="00225305"/>
    <w:rsid w:val="00225410"/>
    <w:rsid w:val="00225579"/>
    <w:rsid w:val="0022566F"/>
    <w:rsid w:val="0022577E"/>
    <w:rsid w:val="0022595B"/>
    <w:rsid w:val="00225E51"/>
    <w:rsid w:val="00225F2C"/>
    <w:rsid w:val="00226064"/>
    <w:rsid w:val="00226291"/>
    <w:rsid w:val="0022681B"/>
    <w:rsid w:val="00226847"/>
    <w:rsid w:val="00226C89"/>
    <w:rsid w:val="00226E72"/>
    <w:rsid w:val="002270C1"/>
    <w:rsid w:val="00230191"/>
    <w:rsid w:val="00230354"/>
    <w:rsid w:val="00230403"/>
    <w:rsid w:val="00230409"/>
    <w:rsid w:val="00230586"/>
    <w:rsid w:val="00230709"/>
    <w:rsid w:val="00230A2B"/>
    <w:rsid w:val="00230FD3"/>
    <w:rsid w:val="002317B9"/>
    <w:rsid w:val="002318AD"/>
    <w:rsid w:val="00231982"/>
    <w:rsid w:val="002319DE"/>
    <w:rsid w:val="00231A72"/>
    <w:rsid w:val="00231E49"/>
    <w:rsid w:val="00232169"/>
    <w:rsid w:val="00232186"/>
    <w:rsid w:val="0023224E"/>
    <w:rsid w:val="002323CD"/>
    <w:rsid w:val="00232408"/>
    <w:rsid w:val="00232884"/>
    <w:rsid w:val="00232B08"/>
    <w:rsid w:val="00232FB0"/>
    <w:rsid w:val="00233102"/>
    <w:rsid w:val="002337C7"/>
    <w:rsid w:val="00233BC6"/>
    <w:rsid w:val="00233CA7"/>
    <w:rsid w:val="0023406B"/>
    <w:rsid w:val="002340B7"/>
    <w:rsid w:val="002340E5"/>
    <w:rsid w:val="002341FE"/>
    <w:rsid w:val="00234212"/>
    <w:rsid w:val="00234880"/>
    <w:rsid w:val="00234A57"/>
    <w:rsid w:val="00234DB2"/>
    <w:rsid w:val="00235226"/>
    <w:rsid w:val="0023525F"/>
    <w:rsid w:val="002355D3"/>
    <w:rsid w:val="002357BD"/>
    <w:rsid w:val="002358E7"/>
    <w:rsid w:val="00235F80"/>
    <w:rsid w:val="002364FD"/>
    <w:rsid w:val="00236B24"/>
    <w:rsid w:val="00236D0E"/>
    <w:rsid w:val="00236E91"/>
    <w:rsid w:val="002371EA"/>
    <w:rsid w:val="00237942"/>
    <w:rsid w:val="00237AF3"/>
    <w:rsid w:val="002403A9"/>
    <w:rsid w:val="0024097C"/>
    <w:rsid w:val="00240D86"/>
    <w:rsid w:val="00240FE3"/>
    <w:rsid w:val="002413B5"/>
    <w:rsid w:val="002415D1"/>
    <w:rsid w:val="00242076"/>
    <w:rsid w:val="00242110"/>
    <w:rsid w:val="0024217E"/>
    <w:rsid w:val="00242292"/>
    <w:rsid w:val="0024237E"/>
    <w:rsid w:val="00242531"/>
    <w:rsid w:val="0024265C"/>
    <w:rsid w:val="002426F0"/>
    <w:rsid w:val="002428FF"/>
    <w:rsid w:val="00242912"/>
    <w:rsid w:val="00242A8B"/>
    <w:rsid w:val="00242E3D"/>
    <w:rsid w:val="00243093"/>
    <w:rsid w:val="002430FF"/>
    <w:rsid w:val="002432B5"/>
    <w:rsid w:val="0024361F"/>
    <w:rsid w:val="00243662"/>
    <w:rsid w:val="002437E1"/>
    <w:rsid w:val="00243802"/>
    <w:rsid w:val="00243C1A"/>
    <w:rsid w:val="00243D25"/>
    <w:rsid w:val="00243E54"/>
    <w:rsid w:val="00243F01"/>
    <w:rsid w:val="002440DB"/>
    <w:rsid w:val="002440E5"/>
    <w:rsid w:val="00244291"/>
    <w:rsid w:val="00244650"/>
    <w:rsid w:val="00244689"/>
    <w:rsid w:val="002449F1"/>
    <w:rsid w:val="00244A5D"/>
    <w:rsid w:val="00244F0F"/>
    <w:rsid w:val="002451C9"/>
    <w:rsid w:val="002457F7"/>
    <w:rsid w:val="00245943"/>
    <w:rsid w:val="00245981"/>
    <w:rsid w:val="002461AE"/>
    <w:rsid w:val="0024714F"/>
    <w:rsid w:val="002478D4"/>
    <w:rsid w:val="002479A5"/>
    <w:rsid w:val="00250272"/>
    <w:rsid w:val="00250B2F"/>
    <w:rsid w:val="00250C0F"/>
    <w:rsid w:val="00250CA3"/>
    <w:rsid w:val="00250E04"/>
    <w:rsid w:val="00250F96"/>
    <w:rsid w:val="0025101E"/>
    <w:rsid w:val="00251219"/>
    <w:rsid w:val="00251D6A"/>
    <w:rsid w:val="00251F65"/>
    <w:rsid w:val="002520ED"/>
    <w:rsid w:val="0025231C"/>
    <w:rsid w:val="002523BC"/>
    <w:rsid w:val="002525A1"/>
    <w:rsid w:val="00252612"/>
    <w:rsid w:val="0025269C"/>
    <w:rsid w:val="002528C1"/>
    <w:rsid w:val="00252B86"/>
    <w:rsid w:val="00252E51"/>
    <w:rsid w:val="00252ED3"/>
    <w:rsid w:val="00252F23"/>
    <w:rsid w:val="0025304F"/>
    <w:rsid w:val="002530C7"/>
    <w:rsid w:val="0025328A"/>
    <w:rsid w:val="00253331"/>
    <w:rsid w:val="002534AB"/>
    <w:rsid w:val="00253626"/>
    <w:rsid w:val="0025363B"/>
    <w:rsid w:val="00253987"/>
    <w:rsid w:val="00253EE0"/>
    <w:rsid w:val="0025475A"/>
    <w:rsid w:val="00254CD9"/>
    <w:rsid w:val="002553EB"/>
    <w:rsid w:val="0025541E"/>
    <w:rsid w:val="00255464"/>
    <w:rsid w:val="00255D4E"/>
    <w:rsid w:val="00255EDE"/>
    <w:rsid w:val="00256355"/>
    <w:rsid w:val="00256811"/>
    <w:rsid w:val="00256898"/>
    <w:rsid w:val="00256ADD"/>
    <w:rsid w:val="00257343"/>
    <w:rsid w:val="0025734B"/>
    <w:rsid w:val="002573D3"/>
    <w:rsid w:val="002576AE"/>
    <w:rsid w:val="00257B8E"/>
    <w:rsid w:val="00257C62"/>
    <w:rsid w:val="00257C94"/>
    <w:rsid w:val="00257FC6"/>
    <w:rsid w:val="00260063"/>
    <w:rsid w:val="002605BD"/>
    <w:rsid w:val="00260BD3"/>
    <w:rsid w:val="00260E79"/>
    <w:rsid w:val="00260E96"/>
    <w:rsid w:val="00260EB4"/>
    <w:rsid w:val="00261004"/>
    <w:rsid w:val="0026135B"/>
    <w:rsid w:val="0026166D"/>
    <w:rsid w:val="002616F7"/>
    <w:rsid w:val="00261CE6"/>
    <w:rsid w:val="00261DC3"/>
    <w:rsid w:val="00261E59"/>
    <w:rsid w:val="00261FA6"/>
    <w:rsid w:val="002620CD"/>
    <w:rsid w:val="002625B4"/>
    <w:rsid w:val="00262B01"/>
    <w:rsid w:val="00262C5E"/>
    <w:rsid w:val="00262E71"/>
    <w:rsid w:val="0026311D"/>
    <w:rsid w:val="002633FE"/>
    <w:rsid w:val="002634C8"/>
    <w:rsid w:val="0026368F"/>
    <w:rsid w:val="002636F5"/>
    <w:rsid w:val="00263C7C"/>
    <w:rsid w:val="002640E8"/>
    <w:rsid w:val="00264157"/>
    <w:rsid w:val="002642EB"/>
    <w:rsid w:val="002647E7"/>
    <w:rsid w:val="0026486F"/>
    <w:rsid w:val="00264B65"/>
    <w:rsid w:val="00264C68"/>
    <w:rsid w:val="00265032"/>
    <w:rsid w:val="0026517F"/>
    <w:rsid w:val="00265488"/>
    <w:rsid w:val="00265526"/>
    <w:rsid w:val="00265BEE"/>
    <w:rsid w:val="0026600F"/>
    <w:rsid w:val="0026619C"/>
    <w:rsid w:val="0026665B"/>
    <w:rsid w:val="00266744"/>
    <w:rsid w:val="00266C9D"/>
    <w:rsid w:val="00266FBB"/>
    <w:rsid w:val="00267046"/>
    <w:rsid w:val="0026720D"/>
    <w:rsid w:val="00267283"/>
    <w:rsid w:val="002672F6"/>
    <w:rsid w:val="002676F0"/>
    <w:rsid w:val="00267739"/>
    <w:rsid w:val="00267BD7"/>
    <w:rsid w:val="00270586"/>
    <w:rsid w:val="00270714"/>
    <w:rsid w:val="00270AF9"/>
    <w:rsid w:val="00270DEF"/>
    <w:rsid w:val="00270DFC"/>
    <w:rsid w:val="00270E66"/>
    <w:rsid w:val="00270E86"/>
    <w:rsid w:val="0027105D"/>
    <w:rsid w:val="002714DB"/>
    <w:rsid w:val="002715D2"/>
    <w:rsid w:val="00271713"/>
    <w:rsid w:val="0027177E"/>
    <w:rsid w:val="00271AD1"/>
    <w:rsid w:val="00271CF2"/>
    <w:rsid w:val="0027203C"/>
    <w:rsid w:val="0027224E"/>
    <w:rsid w:val="00272393"/>
    <w:rsid w:val="00272B13"/>
    <w:rsid w:val="002731AD"/>
    <w:rsid w:val="002731E5"/>
    <w:rsid w:val="00273273"/>
    <w:rsid w:val="00273358"/>
    <w:rsid w:val="00273582"/>
    <w:rsid w:val="00273652"/>
    <w:rsid w:val="0027366C"/>
    <w:rsid w:val="00274098"/>
    <w:rsid w:val="002740AE"/>
    <w:rsid w:val="00274269"/>
    <w:rsid w:val="00274536"/>
    <w:rsid w:val="002746B1"/>
    <w:rsid w:val="002746CF"/>
    <w:rsid w:val="002746D3"/>
    <w:rsid w:val="00274EFB"/>
    <w:rsid w:val="00274F4E"/>
    <w:rsid w:val="0027559F"/>
    <w:rsid w:val="00275AB2"/>
    <w:rsid w:val="00275EB0"/>
    <w:rsid w:val="00276288"/>
    <w:rsid w:val="00276485"/>
    <w:rsid w:val="00276669"/>
    <w:rsid w:val="002766DE"/>
    <w:rsid w:val="002767A6"/>
    <w:rsid w:val="0027686E"/>
    <w:rsid w:val="0027694A"/>
    <w:rsid w:val="00276F21"/>
    <w:rsid w:val="0027762B"/>
    <w:rsid w:val="0027781C"/>
    <w:rsid w:val="00277855"/>
    <w:rsid w:val="00277ECB"/>
    <w:rsid w:val="0028015E"/>
    <w:rsid w:val="002807C7"/>
    <w:rsid w:val="00280A0B"/>
    <w:rsid w:val="0028191D"/>
    <w:rsid w:val="00281BC5"/>
    <w:rsid w:val="00281BE4"/>
    <w:rsid w:val="0028226F"/>
    <w:rsid w:val="002824FD"/>
    <w:rsid w:val="00282505"/>
    <w:rsid w:val="002827DC"/>
    <w:rsid w:val="0028294A"/>
    <w:rsid w:val="002829D8"/>
    <w:rsid w:val="00282E88"/>
    <w:rsid w:val="00283379"/>
    <w:rsid w:val="0028382F"/>
    <w:rsid w:val="0028384A"/>
    <w:rsid w:val="00283B2D"/>
    <w:rsid w:val="00283BA3"/>
    <w:rsid w:val="00283CB6"/>
    <w:rsid w:val="00284371"/>
    <w:rsid w:val="002843C9"/>
    <w:rsid w:val="00284B78"/>
    <w:rsid w:val="00284F4D"/>
    <w:rsid w:val="00285226"/>
    <w:rsid w:val="00285546"/>
    <w:rsid w:val="002855A4"/>
    <w:rsid w:val="00285672"/>
    <w:rsid w:val="002857A4"/>
    <w:rsid w:val="00285E9A"/>
    <w:rsid w:val="00286185"/>
    <w:rsid w:val="0028643C"/>
    <w:rsid w:val="00286563"/>
    <w:rsid w:val="002866C8"/>
    <w:rsid w:val="0028682A"/>
    <w:rsid w:val="002868F5"/>
    <w:rsid w:val="00286A02"/>
    <w:rsid w:val="00287369"/>
    <w:rsid w:val="00287632"/>
    <w:rsid w:val="0028770E"/>
    <w:rsid w:val="00287723"/>
    <w:rsid w:val="00287923"/>
    <w:rsid w:val="00287B17"/>
    <w:rsid w:val="0029029D"/>
    <w:rsid w:val="00290744"/>
    <w:rsid w:val="002907AA"/>
    <w:rsid w:val="002907C3"/>
    <w:rsid w:val="00290B81"/>
    <w:rsid w:val="00290E31"/>
    <w:rsid w:val="00290FFF"/>
    <w:rsid w:val="00291317"/>
    <w:rsid w:val="002918E6"/>
    <w:rsid w:val="002919E4"/>
    <w:rsid w:val="00291A12"/>
    <w:rsid w:val="00291E9C"/>
    <w:rsid w:val="00291F56"/>
    <w:rsid w:val="00291FBB"/>
    <w:rsid w:val="002920F3"/>
    <w:rsid w:val="002923A4"/>
    <w:rsid w:val="00292635"/>
    <w:rsid w:val="0029270A"/>
    <w:rsid w:val="00292A18"/>
    <w:rsid w:val="00292E26"/>
    <w:rsid w:val="0029324F"/>
    <w:rsid w:val="0029348F"/>
    <w:rsid w:val="0029355F"/>
    <w:rsid w:val="002936DA"/>
    <w:rsid w:val="00293863"/>
    <w:rsid w:val="002938B3"/>
    <w:rsid w:val="00293946"/>
    <w:rsid w:val="00293960"/>
    <w:rsid w:val="00293D6D"/>
    <w:rsid w:val="00293D77"/>
    <w:rsid w:val="00293E76"/>
    <w:rsid w:val="002947F9"/>
    <w:rsid w:val="002947FB"/>
    <w:rsid w:val="00294E54"/>
    <w:rsid w:val="0029558B"/>
    <w:rsid w:val="00295962"/>
    <w:rsid w:val="00295BFD"/>
    <w:rsid w:val="00295F18"/>
    <w:rsid w:val="002962D0"/>
    <w:rsid w:val="0029645B"/>
    <w:rsid w:val="00296564"/>
    <w:rsid w:val="0029669B"/>
    <w:rsid w:val="00296973"/>
    <w:rsid w:val="0029698B"/>
    <w:rsid w:val="002969AB"/>
    <w:rsid w:val="00296F9C"/>
    <w:rsid w:val="002974AE"/>
    <w:rsid w:val="002975BF"/>
    <w:rsid w:val="0029775F"/>
    <w:rsid w:val="00297EFC"/>
    <w:rsid w:val="00297FF4"/>
    <w:rsid w:val="002A020E"/>
    <w:rsid w:val="002A0294"/>
    <w:rsid w:val="002A06E7"/>
    <w:rsid w:val="002A08E6"/>
    <w:rsid w:val="002A0B46"/>
    <w:rsid w:val="002A108F"/>
    <w:rsid w:val="002A12C9"/>
    <w:rsid w:val="002A12CB"/>
    <w:rsid w:val="002A1778"/>
    <w:rsid w:val="002A1A27"/>
    <w:rsid w:val="002A1D81"/>
    <w:rsid w:val="002A20E3"/>
    <w:rsid w:val="002A22D5"/>
    <w:rsid w:val="002A254E"/>
    <w:rsid w:val="002A2769"/>
    <w:rsid w:val="002A28B9"/>
    <w:rsid w:val="002A2A58"/>
    <w:rsid w:val="002A312B"/>
    <w:rsid w:val="002A31AB"/>
    <w:rsid w:val="002A33A1"/>
    <w:rsid w:val="002A36AD"/>
    <w:rsid w:val="002A3768"/>
    <w:rsid w:val="002A3A06"/>
    <w:rsid w:val="002A3AAE"/>
    <w:rsid w:val="002A3B91"/>
    <w:rsid w:val="002A3D5B"/>
    <w:rsid w:val="002A3DF9"/>
    <w:rsid w:val="002A3E25"/>
    <w:rsid w:val="002A3E81"/>
    <w:rsid w:val="002A43A3"/>
    <w:rsid w:val="002A4755"/>
    <w:rsid w:val="002A4976"/>
    <w:rsid w:val="002A4B39"/>
    <w:rsid w:val="002A4C2C"/>
    <w:rsid w:val="002A4CCF"/>
    <w:rsid w:val="002A5462"/>
    <w:rsid w:val="002A54DE"/>
    <w:rsid w:val="002A556F"/>
    <w:rsid w:val="002A5898"/>
    <w:rsid w:val="002A5A9C"/>
    <w:rsid w:val="002A63C7"/>
    <w:rsid w:val="002A64A9"/>
    <w:rsid w:val="002A6566"/>
    <w:rsid w:val="002A6AD0"/>
    <w:rsid w:val="002A6ADD"/>
    <w:rsid w:val="002A6CAB"/>
    <w:rsid w:val="002A7291"/>
    <w:rsid w:val="002A7828"/>
    <w:rsid w:val="002A7881"/>
    <w:rsid w:val="002A7DD7"/>
    <w:rsid w:val="002B009A"/>
    <w:rsid w:val="002B00BB"/>
    <w:rsid w:val="002B01D2"/>
    <w:rsid w:val="002B0257"/>
    <w:rsid w:val="002B0452"/>
    <w:rsid w:val="002B0886"/>
    <w:rsid w:val="002B09B1"/>
    <w:rsid w:val="002B0FF4"/>
    <w:rsid w:val="002B1073"/>
    <w:rsid w:val="002B14FA"/>
    <w:rsid w:val="002B156A"/>
    <w:rsid w:val="002B1780"/>
    <w:rsid w:val="002B1971"/>
    <w:rsid w:val="002B1A13"/>
    <w:rsid w:val="002B1A71"/>
    <w:rsid w:val="002B1CBE"/>
    <w:rsid w:val="002B1E9B"/>
    <w:rsid w:val="002B1F4B"/>
    <w:rsid w:val="002B2034"/>
    <w:rsid w:val="002B260C"/>
    <w:rsid w:val="002B27B9"/>
    <w:rsid w:val="002B2A5C"/>
    <w:rsid w:val="002B2B54"/>
    <w:rsid w:val="002B2E2C"/>
    <w:rsid w:val="002B2F91"/>
    <w:rsid w:val="002B3755"/>
    <w:rsid w:val="002B49DD"/>
    <w:rsid w:val="002B4ECB"/>
    <w:rsid w:val="002B5314"/>
    <w:rsid w:val="002B553D"/>
    <w:rsid w:val="002B56CE"/>
    <w:rsid w:val="002B5C51"/>
    <w:rsid w:val="002B5CCF"/>
    <w:rsid w:val="002B5DBF"/>
    <w:rsid w:val="002B5F80"/>
    <w:rsid w:val="002B6079"/>
    <w:rsid w:val="002B6114"/>
    <w:rsid w:val="002B6243"/>
    <w:rsid w:val="002B63F8"/>
    <w:rsid w:val="002B65B2"/>
    <w:rsid w:val="002B65D0"/>
    <w:rsid w:val="002B6772"/>
    <w:rsid w:val="002B6911"/>
    <w:rsid w:val="002B6CE5"/>
    <w:rsid w:val="002B6DDC"/>
    <w:rsid w:val="002B6E43"/>
    <w:rsid w:val="002B7485"/>
    <w:rsid w:val="002B76C0"/>
    <w:rsid w:val="002B774F"/>
    <w:rsid w:val="002B7843"/>
    <w:rsid w:val="002B7A4F"/>
    <w:rsid w:val="002B7F49"/>
    <w:rsid w:val="002B7F83"/>
    <w:rsid w:val="002C0751"/>
    <w:rsid w:val="002C0B68"/>
    <w:rsid w:val="002C0BC6"/>
    <w:rsid w:val="002C0CF5"/>
    <w:rsid w:val="002C0D7F"/>
    <w:rsid w:val="002C0DCC"/>
    <w:rsid w:val="002C0F14"/>
    <w:rsid w:val="002C0F7B"/>
    <w:rsid w:val="002C10BA"/>
    <w:rsid w:val="002C12EA"/>
    <w:rsid w:val="002C17D4"/>
    <w:rsid w:val="002C18F1"/>
    <w:rsid w:val="002C1AAD"/>
    <w:rsid w:val="002C1EC2"/>
    <w:rsid w:val="002C205F"/>
    <w:rsid w:val="002C208F"/>
    <w:rsid w:val="002C2104"/>
    <w:rsid w:val="002C251D"/>
    <w:rsid w:val="002C2766"/>
    <w:rsid w:val="002C2D4B"/>
    <w:rsid w:val="002C3025"/>
    <w:rsid w:val="002C35E9"/>
    <w:rsid w:val="002C39AC"/>
    <w:rsid w:val="002C3AB8"/>
    <w:rsid w:val="002C40CE"/>
    <w:rsid w:val="002C4639"/>
    <w:rsid w:val="002C4741"/>
    <w:rsid w:val="002C4C0B"/>
    <w:rsid w:val="002C4C69"/>
    <w:rsid w:val="002C4F82"/>
    <w:rsid w:val="002C508C"/>
    <w:rsid w:val="002C5490"/>
    <w:rsid w:val="002C564D"/>
    <w:rsid w:val="002C56C2"/>
    <w:rsid w:val="002C5958"/>
    <w:rsid w:val="002C5B10"/>
    <w:rsid w:val="002C639E"/>
    <w:rsid w:val="002C6EAA"/>
    <w:rsid w:val="002C6ED8"/>
    <w:rsid w:val="002C740F"/>
    <w:rsid w:val="002C7620"/>
    <w:rsid w:val="002C77A5"/>
    <w:rsid w:val="002C7C1F"/>
    <w:rsid w:val="002D00C0"/>
    <w:rsid w:val="002D01AB"/>
    <w:rsid w:val="002D0297"/>
    <w:rsid w:val="002D0347"/>
    <w:rsid w:val="002D060B"/>
    <w:rsid w:val="002D0789"/>
    <w:rsid w:val="002D0980"/>
    <w:rsid w:val="002D099D"/>
    <w:rsid w:val="002D0B7A"/>
    <w:rsid w:val="002D0F79"/>
    <w:rsid w:val="002D0FFA"/>
    <w:rsid w:val="002D148E"/>
    <w:rsid w:val="002D16FA"/>
    <w:rsid w:val="002D18E6"/>
    <w:rsid w:val="002D19C2"/>
    <w:rsid w:val="002D1D15"/>
    <w:rsid w:val="002D1D36"/>
    <w:rsid w:val="002D1FB3"/>
    <w:rsid w:val="002D2126"/>
    <w:rsid w:val="002D2171"/>
    <w:rsid w:val="002D2BB6"/>
    <w:rsid w:val="002D2E25"/>
    <w:rsid w:val="002D3033"/>
    <w:rsid w:val="002D3149"/>
    <w:rsid w:val="002D3311"/>
    <w:rsid w:val="002D36FB"/>
    <w:rsid w:val="002D3DCE"/>
    <w:rsid w:val="002D3DE6"/>
    <w:rsid w:val="002D4084"/>
    <w:rsid w:val="002D4468"/>
    <w:rsid w:val="002D4578"/>
    <w:rsid w:val="002D465B"/>
    <w:rsid w:val="002D50F9"/>
    <w:rsid w:val="002D59FE"/>
    <w:rsid w:val="002D5A38"/>
    <w:rsid w:val="002D62F9"/>
    <w:rsid w:val="002D632B"/>
    <w:rsid w:val="002D6667"/>
    <w:rsid w:val="002D7494"/>
    <w:rsid w:val="002D7B4C"/>
    <w:rsid w:val="002E01ED"/>
    <w:rsid w:val="002E0642"/>
    <w:rsid w:val="002E0A00"/>
    <w:rsid w:val="002E0C17"/>
    <w:rsid w:val="002E173A"/>
    <w:rsid w:val="002E1895"/>
    <w:rsid w:val="002E18AD"/>
    <w:rsid w:val="002E1E7C"/>
    <w:rsid w:val="002E226D"/>
    <w:rsid w:val="002E23A5"/>
    <w:rsid w:val="002E26DA"/>
    <w:rsid w:val="002E2D88"/>
    <w:rsid w:val="002E3158"/>
    <w:rsid w:val="002E3165"/>
    <w:rsid w:val="002E3517"/>
    <w:rsid w:val="002E3725"/>
    <w:rsid w:val="002E3B45"/>
    <w:rsid w:val="002E3C9A"/>
    <w:rsid w:val="002E3D78"/>
    <w:rsid w:val="002E461D"/>
    <w:rsid w:val="002E4B88"/>
    <w:rsid w:val="002E4BAD"/>
    <w:rsid w:val="002E4E50"/>
    <w:rsid w:val="002E4EB2"/>
    <w:rsid w:val="002E531D"/>
    <w:rsid w:val="002E53CD"/>
    <w:rsid w:val="002E53CE"/>
    <w:rsid w:val="002E57FA"/>
    <w:rsid w:val="002E5828"/>
    <w:rsid w:val="002E5905"/>
    <w:rsid w:val="002E5A97"/>
    <w:rsid w:val="002E5C33"/>
    <w:rsid w:val="002E5CE3"/>
    <w:rsid w:val="002E653F"/>
    <w:rsid w:val="002E68C4"/>
    <w:rsid w:val="002E69B2"/>
    <w:rsid w:val="002E6B56"/>
    <w:rsid w:val="002E6BA8"/>
    <w:rsid w:val="002E6E84"/>
    <w:rsid w:val="002E7130"/>
    <w:rsid w:val="002E7A2B"/>
    <w:rsid w:val="002E7B1C"/>
    <w:rsid w:val="002E7C93"/>
    <w:rsid w:val="002E7D0A"/>
    <w:rsid w:val="002F0302"/>
    <w:rsid w:val="002F049E"/>
    <w:rsid w:val="002F054D"/>
    <w:rsid w:val="002F05F2"/>
    <w:rsid w:val="002F10DC"/>
    <w:rsid w:val="002F12FF"/>
    <w:rsid w:val="002F1445"/>
    <w:rsid w:val="002F1545"/>
    <w:rsid w:val="002F1872"/>
    <w:rsid w:val="002F190C"/>
    <w:rsid w:val="002F19E3"/>
    <w:rsid w:val="002F1DE6"/>
    <w:rsid w:val="002F22E3"/>
    <w:rsid w:val="002F2595"/>
    <w:rsid w:val="002F2870"/>
    <w:rsid w:val="002F2CB9"/>
    <w:rsid w:val="002F2FC3"/>
    <w:rsid w:val="002F343B"/>
    <w:rsid w:val="002F3794"/>
    <w:rsid w:val="002F38C9"/>
    <w:rsid w:val="002F3A1F"/>
    <w:rsid w:val="002F3CB8"/>
    <w:rsid w:val="002F4378"/>
    <w:rsid w:val="002F462E"/>
    <w:rsid w:val="002F4B57"/>
    <w:rsid w:val="002F4B85"/>
    <w:rsid w:val="002F4D8A"/>
    <w:rsid w:val="002F5419"/>
    <w:rsid w:val="002F545E"/>
    <w:rsid w:val="002F55AB"/>
    <w:rsid w:val="002F55C3"/>
    <w:rsid w:val="002F5868"/>
    <w:rsid w:val="002F5AE9"/>
    <w:rsid w:val="002F5B4D"/>
    <w:rsid w:val="002F5D58"/>
    <w:rsid w:val="002F650A"/>
    <w:rsid w:val="002F653E"/>
    <w:rsid w:val="002F676B"/>
    <w:rsid w:val="002F68C1"/>
    <w:rsid w:val="002F6CED"/>
    <w:rsid w:val="002F6F05"/>
    <w:rsid w:val="002F7053"/>
    <w:rsid w:val="002F72BF"/>
    <w:rsid w:val="002F7470"/>
    <w:rsid w:val="002F78D1"/>
    <w:rsid w:val="003000AB"/>
    <w:rsid w:val="00300295"/>
    <w:rsid w:val="00300530"/>
    <w:rsid w:val="0030071A"/>
    <w:rsid w:val="00300F34"/>
    <w:rsid w:val="0030119F"/>
    <w:rsid w:val="003011A0"/>
    <w:rsid w:val="0030139A"/>
    <w:rsid w:val="003014FF"/>
    <w:rsid w:val="0030167F"/>
    <w:rsid w:val="00301B0B"/>
    <w:rsid w:val="00301BEA"/>
    <w:rsid w:val="00301CA6"/>
    <w:rsid w:val="0030211D"/>
    <w:rsid w:val="00302338"/>
    <w:rsid w:val="00302421"/>
    <w:rsid w:val="00302940"/>
    <w:rsid w:val="00302945"/>
    <w:rsid w:val="003029AA"/>
    <w:rsid w:val="00302DFB"/>
    <w:rsid w:val="00303823"/>
    <w:rsid w:val="00303970"/>
    <w:rsid w:val="003039AF"/>
    <w:rsid w:val="00303F59"/>
    <w:rsid w:val="00304332"/>
    <w:rsid w:val="00304AEE"/>
    <w:rsid w:val="00304E9F"/>
    <w:rsid w:val="00304F9B"/>
    <w:rsid w:val="003052CF"/>
    <w:rsid w:val="00305359"/>
    <w:rsid w:val="003054E4"/>
    <w:rsid w:val="003056C9"/>
    <w:rsid w:val="00305CF1"/>
    <w:rsid w:val="00305E46"/>
    <w:rsid w:val="0030600F"/>
    <w:rsid w:val="00306037"/>
    <w:rsid w:val="00306132"/>
    <w:rsid w:val="0030629D"/>
    <w:rsid w:val="00306AB7"/>
    <w:rsid w:val="00306BFA"/>
    <w:rsid w:val="003072CE"/>
    <w:rsid w:val="003073B2"/>
    <w:rsid w:val="00307444"/>
    <w:rsid w:val="00307483"/>
    <w:rsid w:val="003075A0"/>
    <w:rsid w:val="0030773B"/>
    <w:rsid w:val="0030779B"/>
    <w:rsid w:val="00307832"/>
    <w:rsid w:val="00307D9C"/>
    <w:rsid w:val="00307F7E"/>
    <w:rsid w:val="003101AE"/>
    <w:rsid w:val="003102A7"/>
    <w:rsid w:val="00310554"/>
    <w:rsid w:val="00310607"/>
    <w:rsid w:val="0031064A"/>
    <w:rsid w:val="003109CF"/>
    <w:rsid w:val="00310B83"/>
    <w:rsid w:val="00310C6E"/>
    <w:rsid w:val="00310D76"/>
    <w:rsid w:val="00310FB4"/>
    <w:rsid w:val="003110C8"/>
    <w:rsid w:val="0031118E"/>
    <w:rsid w:val="00311313"/>
    <w:rsid w:val="00311886"/>
    <w:rsid w:val="00311930"/>
    <w:rsid w:val="00311B9E"/>
    <w:rsid w:val="00311F64"/>
    <w:rsid w:val="00312082"/>
    <w:rsid w:val="003120BA"/>
    <w:rsid w:val="0031226D"/>
    <w:rsid w:val="00312AAE"/>
    <w:rsid w:val="00312E47"/>
    <w:rsid w:val="00312EC3"/>
    <w:rsid w:val="00313210"/>
    <w:rsid w:val="003132E9"/>
    <w:rsid w:val="003135F1"/>
    <w:rsid w:val="00313F3C"/>
    <w:rsid w:val="0031410A"/>
    <w:rsid w:val="00314282"/>
    <w:rsid w:val="003142FB"/>
    <w:rsid w:val="00314666"/>
    <w:rsid w:val="00314908"/>
    <w:rsid w:val="0031490E"/>
    <w:rsid w:val="0031492F"/>
    <w:rsid w:val="00314B40"/>
    <w:rsid w:val="00314B6F"/>
    <w:rsid w:val="003162E0"/>
    <w:rsid w:val="0031663F"/>
    <w:rsid w:val="0031666D"/>
    <w:rsid w:val="003167FE"/>
    <w:rsid w:val="00316C09"/>
    <w:rsid w:val="00316DDA"/>
    <w:rsid w:val="003170BB"/>
    <w:rsid w:val="00317CA7"/>
    <w:rsid w:val="00320443"/>
    <w:rsid w:val="0032051D"/>
    <w:rsid w:val="0032070D"/>
    <w:rsid w:val="0032091E"/>
    <w:rsid w:val="00320E01"/>
    <w:rsid w:val="00320E12"/>
    <w:rsid w:val="003216DF"/>
    <w:rsid w:val="00321981"/>
    <w:rsid w:val="00321B38"/>
    <w:rsid w:val="00321BF1"/>
    <w:rsid w:val="0032200D"/>
    <w:rsid w:val="00322066"/>
    <w:rsid w:val="003224DA"/>
    <w:rsid w:val="0032255A"/>
    <w:rsid w:val="0032262D"/>
    <w:rsid w:val="00322771"/>
    <w:rsid w:val="0032285E"/>
    <w:rsid w:val="003229F4"/>
    <w:rsid w:val="003230C1"/>
    <w:rsid w:val="00323847"/>
    <w:rsid w:val="00323CBF"/>
    <w:rsid w:val="00323D30"/>
    <w:rsid w:val="00323DAE"/>
    <w:rsid w:val="00323E29"/>
    <w:rsid w:val="00324184"/>
    <w:rsid w:val="00324DEC"/>
    <w:rsid w:val="003250BD"/>
    <w:rsid w:val="00325416"/>
    <w:rsid w:val="003258F5"/>
    <w:rsid w:val="00325A65"/>
    <w:rsid w:val="00325AD0"/>
    <w:rsid w:val="00325D60"/>
    <w:rsid w:val="00326156"/>
    <w:rsid w:val="00326200"/>
    <w:rsid w:val="003263B0"/>
    <w:rsid w:val="0032670D"/>
    <w:rsid w:val="00326DE4"/>
    <w:rsid w:val="00327098"/>
    <w:rsid w:val="003271BB"/>
    <w:rsid w:val="00327280"/>
    <w:rsid w:val="0032734D"/>
    <w:rsid w:val="00327697"/>
    <w:rsid w:val="00327C44"/>
    <w:rsid w:val="00327CC4"/>
    <w:rsid w:val="00327D41"/>
    <w:rsid w:val="00327DC1"/>
    <w:rsid w:val="00327E74"/>
    <w:rsid w:val="003303D7"/>
    <w:rsid w:val="00330A1F"/>
    <w:rsid w:val="00330A69"/>
    <w:rsid w:val="00330C74"/>
    <w:rsid w:val="00330CA1"/>
    <w:rsid w:val="00330CC3"/>
    <w:rsid w:val="00330FAD"/>
    <w:rsid w:val="00330FF5"/>
    <w:rsid w:val="00331C0D"/>
    <w:rsid w:val="0033200F"/>
    <w:rsid w:val="0033297B"/>
    <w:rsid w:val="003329C2"/>
    <w:rsid w:val="00332F45"/>
    <w:rsid w:val="00332FAB"/>
    <w:rsid w:val="00333126"/>
    <w:rsid w:val="003336FF"/>
    <w:rsid w:val="0033372A"/>
    <w:rsid w:val="00333B8D"/>
    <w:rsid w:val="00333CCA"/>
    <w:rsid w:val="00333D70"/>
    <w:rsid w:val="00333EAA"/>
    <w:rsid w:val="00334112"/>
    <w:rsid w:val="0033419B"/>
    <w:rsid w:val="003341CD"/>
    <w:rsid w:val="003343CE"/>
    <w:rsid w:val="0033452F"/>
    <w:rsid w:val="0033474B"/>
    <w:rsid w:val="00334765"/>
    <w:rsid w:val="00334D17"/>
    <w:rsid w:val="00334E2B"/>
    <w:rsid w:val="00335415"/>
    <w:rsid w:val="00335625"/>
    <w:rsid w:val="003356BE"/>
    <w:rsid w:val="00335854"/>
    <w:rsid w:val="003359F0"/>
    <w:rsid w:val="00335E17"/>
    <w:rsid w:val="003360F1"/>
    <w:rsid w:val="0033649E"/>
    <w:rsid w:val="003364A4"/>
    <w:rsid w:val="0033659F"/>
    <w:rsid w:val="00336735"/>
    <w:rsid w:val="00336D7B"/>
    <w:rsid w:val="00336EFD"/>
    <w:rsid w:val="00337317"/>
    <w:rsid w:val="0033793C"/>
    <w:rsid w:val="00337A1F"/>
    <w:rsid w:val="00337C96"/>
    <w:rsid w:val="00337E55"/>
    <w:rsid w:val="00337E5C"/>
    <w:rsid w:val="00337EA0"/>
    <w:rsid w:val="00340004"/>
    <w:rsid w:val="003406DC"/>
    <w:rsid w:val="00341815"/>
    <w:rsid w:val="00341BBB"/>
    <w:rsid w:val="00341C95"/>
    <w:rsid w:val="00341DA8"/>
    <w:rsid w:val="003420D4"/>
    <w:rsid w:val="0034234E"/>
    <w:rsid w:val="003423A5"/>
    <w:rsid w:val="003424B4"/>
    <w:rsid w:val="0034275A"/>
    <w:rsid w:val="003428FC"/>
    <w:rsid w:val="00342949"/>
    <w:rsid w:val="00342B93"/>
    <w:rsid w:val="00342BBA"/>
    <w:rsid w:val="00342E80"/>
    <w:rsid w:val="00342F26"/>
    <w:rsid w:val="00343142"/>
    <w:rsid w:val="003431E9"/>
    <w:rsid w:val="003435B4"/>
    <w:rsid w:val="0034393D"/>
    <w:rsid w:val="00343971"/>
    <w:rsid w:val="003439C3"/>
    <w:rsid w:val="00343B61"/>
    <w:rsid w:val="00343F22"/>
    <w:rsid w:val="0034423C"/>
    <w:rsid w:val="003442B7"/>
    <w:rsid w:val="003443C8"/>
    <w:rsid w:val="00344F18"/>
    <w:rsid w:val="003452BE"/>
    <w:rsid w:val="00345543"/>
    <w:rsid w:val="00345C31"/>
    <w:rsid w:val="00345E51"/>
    <w:rsid w:val="00345F12"/>
    <w:rsid w:val="00346634"/>
    <w:rsid w:val="0034672B"/>
    <w:rsid w:val="00346A59"/>
    <w:rsid w:val="00347911"/>
    <w:rsid w:val="00347AB5"/>
    <w:rsid w:val="00350038"/>
    <w:rsid w:val="003506E2"/>
    <w:rsid w:val="00350717"/>
    <w:rsid w:val="003507DC"/>
    <w:rsid w:val="00350B18"/>
    <w:rsid w:val="00350E1A"/>
    <w:rsid w:val="00351319"/>
    <w:rsid w:val="00351C2B"/>
    <w:rsid w:val="00352221"/>
    <w:rsid w:val="0035232A"/>
    <w:rsid w:val="00352520"/>
    <w:rsid w:val="003525DB"/>
    <w:rsid w:val="0035279F"/>
    <w:rsid w:val="00352C0D"/>
    <w:rsid w:val="00352C96"/>
    <w:rsid w:val="00353057"/>
    <w:rsid w:val="003531C4"/>
    <w:rsid w:val="0035326C"/>
    <w:rsid w:val="00353303"/>
    <w:rsid w:val="0035361F"/>
    <w:rsid w:val="00353962"/>
    <w:rsid w:val="00353CDF"/>
    <w:rsid w:val="00353FD5"/>
    <w:rsid w:val="00354054"/>
    <w:rsid w:val="0035428C"/>
    <w:rsid w:val="0035465A"/>
    <w:rsid w:val="003547D2"/>
    <w:rsid w:val="00354D31"/>
    <w:rsid w:val="00354D53"/>
    <w:rsid w:val="00355736"/>
    <w:rsid w:val="00355A2E"/>
    <w:rsid w:val="00355AD1"/>
    <w:rsid w:val="00355C2C"/>
    <w:rsid w:val="00356043"/>
    <w:rsid w:val="003562C2"/>
    <w:rsid w:val="003564AF"/>
    <w:rsid w:val="00356566"/>
    <w:rsid w:val="00356D53"/>
    <w:rsid w:val="003575AE"/>
    <w:rsid w:val="00357F18"/>
    <w:rsid w:val="00357FAE"/>
    <w:rsid w:val="003602CD"/>
    <w:rsid w:val="003609D9"/>
    <w:rsid w:val="00360D50"/>
    <w:rsid w:val="00361533"/>
    <w:rsid w:val="00361A54"/>
    <w:rsid w:val="00361ADA"/>
    <w:rsid w:val="00361B29"/>
    <w:rsid w:val="00362093"/>
    <w:rsid w:val="0036211F"/>
    <w:rsid w:val="003624A3"/>
    <w:rsid w:val="00362619"/>
    <w:rsid w:val="003626E6"/>
    <w:rsid w:val="00362A90"/>
    <w:rsid w:val="00362DF3"/>
    <w:rsid w:val="003631A1"/>
    <w:rsid w:val="0036331F"/>
    <w:rsid w:val="00363525"/>
    <w:rsid w:val="00363A22"/>
    <w:rsid w:val="00363C0D"/>
    <w:rsid w:val="00363E1E"/>
    <w:rsid w:val="00364768"/>
    <w:rsid w:val="003647BD"/>
    <w:rsid w:val="00364A1B"/>
    <w:rsid w:val="00364AA7"/>
    <w:rsid w:val="00364C63"/>
    <w:rsid w:val="00364E38"/>
    <w:rsid w:val="00365297"/>
    <w:rsid w:val="003652C2"/>
    <w:rsid w:val="00365722"/>
    <w:rsid w:val="00365803"/>
    <w:rsid w:val="00365966"/>
    <w:rsid w:val="00365C06"/>
    <w:rsid w:val="003662DF"/>
    <w:rsid w:val="00366566"/>
    <w:rsid w:val="00366792"/>
    <w:rsid w:val="003669E2"/>
    <w:rsid w:val="00366A5A"/>
    <w:rsid w:val="00367290"/>
    <w:rsid w:val="00367588"/>
    <w:rsid w:val="00367A84"/>
    <w:rsid w:val="00367B3A"/>
    <w:rsid w:val="00367F07"/>
    <w:rsid w:val="00367F97"/>
    <w:rsid w:val="0037079F"/>
    <w:rsid w:val="00370937"/>
    <w:rsid w:val="00370B95"/>
    <w:rsid w:val="00371127"/>
    <w:rsid w:val="003711B6"/>
    <w:rsid w:val="0037182E"/>
    <w:rsid w:val="003718DE"/>
    <w:rsid w:val="003719BA"/>
    <w:rsid w:val="00371E61"/>
    <w:rsid w:val="00371FBE"/>
    <w:rsid w:val="0037210D"/>
    <w:rsid w:val="00372238"/>
    <w:rsid w:val="0037274F"/>
    <w:rsid w:val="00372AF6"/>
    <w:rsid w:val="00372B01"/>
    <w:rsid w:val="00372D8E"/>
    <w:rsid w:val="0037338A"/>
    <w:rsid w:val="00373806"/>
    <w:rsid w:val="00373A0C"/>
    <w:rsid w:val="00373A9A"/>
    <w:rsid w:val="00373B63"/>
    <w:rsid w:val="00373F29"/>
    <w:rsid w:val="0037486F"/>
    <w:rsid w:val="003748D6"/>
    <w:rsid w:val="00374BBE"/>
    <w:rsid w:val="00374D34"/>
    <w:rsid w:val="00374E35"/>
    <w:rsid w:val="003759B4"/>
    <w:rsid w:val="003759CD"/>
    <w:rsid w:val="00375AC2"/>
    <w:rsid w:val="00375B43"/>
    <w:rsid w:val="00375BC8"/>
    <w:rsid w:val="003768FF"/>
    <w:rsid w:val="00376A04"/>
    <w:rsid w:val="003773F3"/>
    <w:rsid w:val="003779E6"/>
    <w:rsid w:val="00377B59"/>
    <w:rsid w:val="00377D8D"/>
    <w:rsid w:val="00377F87"/>
    <w:rsid w:val="00380296"/>
    <w:rsid w:val="00380947"/>
    <w:rsid w:val="00380A7B"/>
    <w:rsid w:val="00380B10"/>
    <w:rsid w:val="00380D62"/>
    <w:rsid w:val="00380F51"/>
    <w:rsid w:val="00380FD8"/>
    <w:rsid w:val="0038119E"/>
    <w:rsid w:val="003811F4"/>
    <w:rsid w:val="00381AF7"/>
    <w:rsid w:val="00382181"/>
    <w:rsid w:val="003824F4"/>
    <w:rsid w:val="003827B4"/>
    <w:rsid w:val="0038285E"/>
    <w:rsid w:val="00382B3E"/>
    <w:rsid w:val="00382CDA"/>
    <w:rsid w:val="00382EA7"/>
    <w:rsid w:val="00383072"/>
    <w:rsid w:val="00383160"/>
    <w:rsid w:val="003831A4"/>
    <w:rsid w:val="003833B7"/>
    <w:rsid w:val="00383737"/>
    <w:rsid w:val="00383AAC"/>
    <w:rsid w:val="00383AB2"/>
    <w:rsid w:val="00383B18"/>
    <w:rsid w:val="00383DB6"/>
    <w:rsid w:val="00384038"/>
    <w:rsid w:val="00384510"/>
    <w:rsid w:val="0038465A"/>
    <w:rsid w:val="00384B11"/>
    <w:rsid w:val="00384CC0"/>
    <w:rsid w:val="00384E53"/>
    <w:rsid w:val="003852CE"/>
    <w:rsid w:val="00385463"/>
    <w:rsid w:val="00385CCE"/>
    <w:rsid w:val="00385DF7"/>
    <w:rsid w:val="00386004"/>
    <w:rsid w:val="00386132"/>
    <w:rsid w:val="00386213"/>
    <w:rsid w:val="003865F9"/>
    <w:rsid w:val="00386787"/>
    <w:rsid w:val="003868EC"/>
    <w:rsid w:val="003869C0"/>
    <w:rsid w:val="00386AFD"/>
    <w:rsid w:val="00386D66"/>
    <w:rsid w:val="00386F42"/>
    <w:rsid w:val="00387A2B"/>
    <w:rsid w:val="00387AF9"/>
    <w:rsid w:val="00387C05"/>
    <w:rsid w:val="00387FD2"/>
    <w:rsid w:val="003900CE"/>
    <w:rsid w:val="00390165"/>
    <w:rsid w:val="00390262"/>
    <w:rsid w:val="003904C3"/>
    <w:rsid w:val="00390755"/>
    <w:rsid w:val="00390C0A"/>
    <w:rsid w:val="00390E42"/>
    <w:rsid w:val="00390EDC"/>
    <w:rsid w:val="0039165E"/>
    <w:rsid w:val="003916E0"/>
    <w:rsid w:val="00391B1D"/>
    <w:rsid w:val="00391F0D"/>
    <w:rsid w:val="003920BC"/>
    <w:rsid w:val="0039231A"/>
    <w:rsid w:val="00392382"/>
    <w:rsid w:val="00392784"/>
    <w:rsid w:val="0039283F"/>
    <w:rsid w:val="00392ABE"/>
    <w:rsid w:val="00392B1B"/>
    <w:rsid w:val="00392B8C"/>
    <w:rsid w:val="00392BF7"/>
    <w:rsid w:val="0039300F"/>
    <w:rsid w:val="00393158"/>
    <w:rsid w:val="00393353"/>
    <w:rsid w:val="0039399F"/>
    <w:rsid w:val="003939EE"/>
    <w:rsid w:val="00393A4A"/>
    <w:rsid w:val="00393AFF"/>
    <w:rsid w:val="00393B49"/>
    <w:rsid w:val="00393C60"/>
    <w:rsid w:val="00393FC9"/>
    <w:rsid w:val="003945CE"/>
    <w:rsid w:val="00394601"/>
    <w:rsid w:val="00394836"/>
    <w:rsid w:val="003951F4"/>
    <w:rsid w:val="00395350"/>
    <w:rsid w:val="003956E0"/>
    <w:rsid w:val="00395FF5"/>
    <w:rsid w:val="00396174"/>
    <w:rsid w:val="003969AC"/>
    <w:rsid w:val="00396BCD"/>
    <w:rsid w:val="00396DCA"/>
    <w:rsid w:val="00396E8B"/>
    <w:rsid w:val="0039703F"/>
    <w:rsid w:val="003972B1"/>
    <w:rsid w:val="0039731F"/>
    <w:rsid w:val="00397328"/>
    <w:rsid w:val="003974D9"/>
    <w:rsid w:val="00397774"/>
    <w:rsid w:val="003978AD"/>
    <w:rsid w:val="00397BCD"/>
    <w:rsid w:val="003A01BF"/>
    <w:rsid w:val="003A045B"/>
    <w:rsid w:val="003A047A"/>
    <w:rsid w:val="003A06D4"/>
    <w:rsid w:val="003A0BA7"/>
    <w:rsid w:val="003A0D71"/>
    <w:rsid w:val="003A139D"/>
    <w:rsid w:val="003A149E"/>
    <w:rsid w:val="003A16B5"/>
    <w:rsid w:val="003A16B9"/>
    <w:rsid w:val="003A1879"/>
    <w:rsid w:val="003A1E64"/>
    <w:rsid w:val="003A2139"/>
    <w:rsid w:val="003A305A"/>
    <w:rsid w:val="003A346D"/>
    <w:rsid w:val="003A3562"/>
    <w:rsid w:val="003A364E"/>
    <w:rsid w:val="003A37E6"/>
    <w:rsid w:val="003A44CD"/>
    <w:rsid w:val="003A4CE3"/>
    <w:rsid w:val="003A4F3E"/>
    <w:rsid w:val="003A50D5"/>
    <w:rsid w:val="003A5244"/>
    <w:rsid w:val="003A5349"/>
    <w:rsid w:val="003A5B8D"/>
    <w:rsid w:val="003A5DCC"/>
    <w:rsid w:val="003A6270"/>
    <w:rsid w:val="003A6BAB"/>
    <w:rsid w:val="003A6FF8"/>
    <w:rsid w:val="003A7064"/>
    <w:rsid w:val="003A721D"/>
    <w:rsid w:val="003A727F"/>
    <w:rsid w:val="003A7611"/>
    <w:rsid w:val="003A7783"/>
    <w:rsid w:val="003A7788"/>
    <w:rsid w:val="003A7878"/>
    <w:rsid w:val="003A7B76"/>
    <w:rsid w:val="003A7BF0"/>
    <w:rsid w:val="003A7ECB"/>
    <w:rsid w:val="003A7ED2"/>
    <w:rsid w:val="003B0266"/>
    <w:rsid w:val="003B039C"/>
    <w:rsid w:val="003B03CF"/>
    <w:rsid w:val="003B078A"/>
    <w:rsid w:val="003B0890"/>
    <w:rsid w:val="003B0BB5"/>
    <w:rsid w:val="003B129F"/>
    <w:rsid w:val="003B18C2"/>
    <w:rsid w:val="003B1A7B"/>
    <w:rsid w:val="003B1A82"/>
    <w:rsid w:val="003B1B5B"/>
    <w:rsid w:val="003B1DA1"/>
    <w:rsid w:val="003B1E03"/>
    <w:rsid w:val="003B2545"/>
    <w:rsid w:val="003B2547"/>
    <w:rsid w:val="003B2D97"/>
    <w:rsid w:val="003B2E6E"/>
    <w:rsid w:val="003B3111"/>
    <w:rsid w:val="003B35B7"/>
    <w:rsid w:val="003B3865"/>
    <w:rsid w:val="003B3AE9"/>
    <w:rsid w:val="003B3D84"/>
    <w:rsid w:val="003B402B"/>
    <w:rsid w:val="003B42B9"/>
    <w:rsid w:val="003B42F5"/>
    <w:rsid w:val="003B44BD"/>
    <w:rsid w:val="003B4948"/>
    <w:rsid w:val="003B4AE2"/>
    <w:rsid w:val="003B4F78"/>
    <w:rsid w:val="003B5156"/>
    <w:rsid w:val="003B57F0"/>
    <w:rsid w:val="003B57FF"/>
    <w:rsid w:val="003B5825"/>
    <w:rsid w:val="003B5CC3"/>
    <w:rsid w:val="003B5CD6"/>
    <w:rsid w:val="003B5D81"/>
    <w:rsid w:val="003B62D0"/>
    <w:rsid w:val="003B6C89"/>
    <w:rsid w:val="003B6DDB"/>
    <w:rsid w:val="003B74BD"/>
    <w:rsid w:val="003B7ABF"/>
    <w:rsid w:val="003B7E6D"/>
    <w:rsid w:val="003B7E8B"/>
    <w:rsid w:val="003C0500"/>
    <w:rsid w:val="003C0559"/>
    <w:rsid w:val="003C06B5"/>
    <w:rsid w:val="003C0C4C"/>
    <w:rsid w:val="003C1495"/>
    <w:rsid w:val="003C14EE"/>
    <w:rsid w:val="003C164D"/>
    <w:rsid w:val="003C198E"/>
    <w:rsid w:val="003C1E65"/>
    <w:rsid w:val="003C2321"/>
    <w:rsid w:val="003C2328"/>
    <w:rsid w:val="003C25A0"/>
    <w:rsid w:val="003C2650"/>
    <w:rsid w:val="003C2798"/>
    <w:rsid w:val="003C29AC"/>
    <w:rsid w:val="003C2C0B"/>
    <w:rsid w:val="003C2E36"/>
    <w:rsid w:val="003C2F64"/>
    <w:rsid w:val="003C3015"/>
    <w:rsid w:val="003C3A0C"/>
    <w:rsid w:val="003C3B6F"/>
    <w:rsid w:val="003C3D9F"/>
    <w:rsid w:val="003C3F5E"/>
    <w:rsid w:val="003C41EE"/>
    <w:rsid w:val="003C449F"/>
    <w:rsid w:val="003C45B9"/>
    <w:rsid w:val="003C47B9"/>
    <w:rsid w:val="003C4964"/>
    <w:rsid w:val="003C4998"/>
    <w:rsid w:val="003C4C29"/>
    <w:rsid w:val="003C4D8C"/>
    <w:rsid w:val="003C5037"/>
    <w:rsid w:val="003C51CD"/>
    <w:rsid w:val="003C53C8"/>
    <w:rsid w:val="003C5A74"/>
    <w:rsid w:val="003C5B64"/>
    <w:rsid w:val="003C5BC3"/>
    <w:rsid w:val="003C5DB5"/>
    <w:rsid w:val="003C5F9D"/>
    <w:rsid w:val="003C6B3F"/>
    <w:rsid w:val="003C6BAC"/>
    <w:rsid w:val="003C6C98"/>
    <w:rsid w:val="003C6EA9"/>
    <w:rsid w:val="003C73E9"/>
    <w:rsid w:val="003C772D"/>
    <w:rsid w:val="003C7823"/>
    <w:rsid w:val="003D0086"/>
    <w:rsid w:val="003D056F"/>
    <w:rsid w:val="003D0851"/>
    <w:rsid w:val="003D0F7F"/>
    <w:rsid w:val="003D1115"/>
    <w:rsid w:val="003D133A"/>
    <w:rsid w:val="003D140A"/>
    <w:rsid w:val="003D1625"/>
    <w:rsid w:val="003D178A"/>
    <w:rsid w:val="003D17BA"/>
    <w:rsid w:val="003D182B"/>
    <w:rsid w:val="003D1CE2"/>
    <w:rsid w:val="003D1D86"/>
    <w:rsid w:val="003D2154"/>
    <w:rsid w:val="003D25A1"/>
    <w:rsid w:val="003D27DC"/>
    <w:rsid w:val="003D28AC"/>
    <w:rsid w:val="003D290D"/>
    <w:rsid w:val="003D29CF"/>
    <w:rsid w:val="003D33AA"/>
    <w:rsid w:val="003D34D5"/>
    <w:rsid w:val="003D37E6"/>
    <w:rsid w:val="003D3913"/>
    <w:rsid w:val="003D3B49"/>
    <w:rsid w:val="003D3E02"/>
    <w:rsid w:val="003D4088"/>
    <w:rsid w:val="003D410B"/>
    <w:rsid w:val="003D4205"/>
    <w:rsid w:val="003D5164"/>
    <w:rsid w:val="003D5433"/>
    <w:rsid w:val="003D5437"/>
    <w:rsid w:val="003D5A84"/>
    <w:rsid w:val="003D629F"/>
    <w:rsid w:val="003D6376"/>
    <w:rsid w:val="003D637A"/>
    <w:rsid w:val="003D63B9"/>
    <w:rsid w:val="003D6688"/>
    <w:rsid w:val="003D6816"/>
    <w:rsid w:val="003D7393"/>
    <w:rsid w:val="003D74B2"/>
    <w:rsid w:val="003D751F"/>
    <w:rsid w:val="003D7526"/>
    <w:rsid w:val="003D7759"/>
    <w:rsid w:val="003D7CEF"/>
    <w:rsid w:val="003E01D8"/>
    <w:rsid w:val="003E0333"/>
    <w:rsid w:val="003E03A3"/>
    <w:rsid w:val="003E047A"/>
    <w:rsid w:val="003E07A3"/>
    <w:rsid w:val="003E07FA"/>
    <w:rsid w:val="003E0974"/>
    <w:rsid w:val="003E0D2E"/>
    <w:rsid w:val="003E0E04"/>
    <w:rsid w:val="003E0E5B"/>
    <w:rsid w:val="003E0EE8"/>
    <w:rsid w:val="003E1171"/>
    <w:rsid w:val="003E1342"/>
    <w:rsid w:val="003E13F2"/>
    <w:rsid w:val="003E1B7C"/>
    <w:rsid w:val="003E1C11"/>
    <w:rsid w:val="003E1CDA"/>
    <w:rsid w:val="003E1DB8"/>
    <w:rsid w:val="003E1E80"/>
    <w:rsid w:val="003E2076"/>
    <w:rsid w:val="003E20EC"/>
    <w:rsid w:val="003E2243"/>
    <w:rsid w:val="003E245C"/>
    <w:rsid w:val="003E256D"/>
    <w:rsid w:val="003E28A4"/>
    <w:rsid w:val="003E29B2"/>
    <w:rsid w:val="003E2A13"/>
    <w:rsid w:val="003E2FB1"/>
    <w:rsid w:val="003E2FFE"/>
    <w:rsid w:val="003E3135"/>
    <w:rsid w:val="003E45C4"/>
    <w:rsid w:val="003E479E"/>
    <w:rsid w:val="003E4A33"/>
    <w:rsid w:val="003E52F9"/>
    <w:rsid w:val="003E5A05"/>
    <w:rsid w:val="003E5C63"/>
    <w:rsid w:val="003E61E1"/>
    <w:rsid w:val="003E6557"/>
    <w:rsid w:val="003E66B6"/>
    <w:rsid w:val="003E69ED"/>
    <w:rsid w:val="003E6E35"/>
    <w:rsid w:val="003E7406"/>
    <w:rsid w:val="003E74DB"/>
    <w:rsid w:val="003E7731"/>
    <w:rsid w:val="003E77E1"/>
    <w:rsid w:val="003E7AC8"/>
    <w:rsid w:val="003F0A22"/>
    <w:rsid w:val="003F0B02"/>
    <w:rsid w:val="003F0D10"/>
    <w:rsid w:val="003F0EEC"/>
    <w:rsid w:val="003F10B3"/>
    <w:rsid w:val="003F15D0"/>
    <w:rsid w:val="003F17AD"/>
    <w:rsid w:val="003F19E1"/>
    <w:rsid w:val="003F1B59"/>
    <w:rsid w:val="003F1C99"/>
    <w:rsid w:val="003F27DA"/>
    <w:rsid w:val="003F285E"/>
    <w:rsid w:val="003F2934"/>
    <w:rsid w:val="003F2E1D"/>
    <w:rsid w:val="003F349E"/>
    <w:rsid w:val="003F4088"/>
    <w:rsid w:val="003F43D9"/>
    <w:rsid w:val="003F4E61"/>
    <w:rsid w:val="003F4FDD"/>
    <w:rsid w:val="003F5042"/>
    <w:rsid w:val="003F50B7"/>
    <w:rsid w:val="003F5224"/>
    <w:rsid w:val="003F52A3"/>
    <w:rsid w:val="003F58E9"/>
    <w:rsid w:val="003F5AA9"/>
    <w:rsid w:val="003F6056"/>
    <w:rsid w:val="003F6173"/>
    <w:rsid w:val="003F620B"/>
    <w:rsid w:val="003F6447"/>
    <w:rsid w:val="003F66BA"/>
    <w:rsid w:val="003F69EA"/>
    <w:rsid w:val="003F6CB8"/>
    <w:rsid w:val="003F6F2F"/>
    <w:rsid w:val="003F753A"/>
    <w:rsid w:val="003F7BBC"/>
    <w:rsid w:val="003F7F31"/>
    <w:rsid w:val="004007C1"/>
    <w:rsid w:val="0040085A"/>
    <w:rsid w:val="004008C5"/>
    <w:rsid w:val="00400C6C"/>
    <w:rsid w:val="00400E4D"/>
    <w:rsid w:val="00401328"/>
    <w:rsid w:val="00401384"/>
    <w:rsid w:val="00401438"/>
    <w:rsid w:val="00401991"/>
    <w:rsid w:val="00401BA3"/>
    <w:rsid w:val="00401D94"/>
    <w:rsid w:val="00401F69"/>
    <w:rsid w:val="00402501"/>
    <w:rsid w:val="0040282B"/>
    <w:rsid w:val="00402979"/>
    <w:rsid w:val="0040297E"/>
    <w:rsid w:val="00402D13"/>
    <w:rsid w:val="00402E78"/>
    <w:rsid w:val="004033CD"/>
    <w:rsid w:val="004035E1"/>
    <w:rsid w:val="00403867"/>
    <w:rsid w:val="00403E2A"/>
    <w:rsid w:val="004045A6"/>
    <w:rsid w:val="004045C6"/>
    <w:rsid w:val="00404735"/>
    <w:rsid w:val="0040478D"/>
    <w:rsid w:val="00404A7A"/>
    <w:rsid w:val="00404B18"/>
    <w:rsid w:val="00404D97"/>
    <w:rsid w:val="00404F1D"/>
    <w:rsid w:val="00405054"/>
    <w:rsid w:val="004058AA"/>
    <w:rsid w:val="00405A78"/>
    <w:rsid w:val="00405A7D"/>
    <w:rsid w:val="00405C2F"/>
    <w:rsid w:val="00406163"/>
    <w:rsid w:val="004061D8"/>
    <w:rsid w:val="00406289"/>
    <w:rsid w:val="0040655D"/>
    <w:rsid w:val="00406676"/>
    <w:rsid w:val="0040685A"/>
    <w:rsid w:val="00406F6D"/>
    <w:rsid w:val="00407319"/>
    <w:rsid w:val="004073E0"/>
    <w:rsid w:val="0040771B"/>
    <w:rsid w:val="004077D8"/>
    <w:rsid w:val="00407A13"/>
    <w:rsid w:val="00407A16"/>
    <w:rsid w:val="00407A1B"/>
    <w:rsid w:val="00407A2E"/>
    <w:rsid w:val="00407CC6"/>
    <w:rsid w:val="0041049E"/>
    <w:rsid w:val="004104F8"/>
    <w:rsid w:val="00410CAB"/>
    <w:rsid w:val="00410E3F"/>
    <w:rsid w:val="00410EB3"/>
    <w:rsid w:val="0041169F"/>
    <w:rsid w:val="0041193C"/>
    <w:rsid w:val="00411AAB"/>
    <w:rsid w:val="00411B16"/>
    <w:rsid w:val="00411B86"/>
    <w:rsid w:val="00411CBF"/>
    <w:rsid w:val="00411F5D"/>
    <w:rsid w:val="0041228E"/>
    <w:rsid w:val="004122CC"/>
    <w:rsid w:val="0041245F"/>
    <w:rsid w:val="004125A9"/>
    <w:rsid w:val="0041266D"/>
    <w:rsid w:val="004126BB"/>
    <w:rsid w:val="00412806"/>
    <w:rsid w:val="004129EC"/>
    <w:rsid w:val="00412ACA"/>
    <w:rsid w:val="00412D24"/>
    <w:rsid w:val="00413391"/>
    <w:rsid w:val="00413762"/>
    <w:rsid w:val="00413B9A"/>
    <w:rsid w:val="00413BE8"/>
    <w:rsid w:val="00413C6C"/>
    <w:rsid w:val="00414554"/>
    <w:rsid w:val="004145E9"/>
    <w:rsid w:val="0041496A"/>
    <w:rsid w:val="00414D72"/>
    <w:rsid w:val="00415057"/>
    <w:rsid w:val="0041508F"/>
    <w:rsid w:val="00415414"/>
    <w:rsid w:val="00415417"/>
    <w:rsid w:val="00415492"/>
    <w:rsid w:val="00415A6E"/>
    <w:rsid w:val="0041634E"/>
    <w:rsid w:val="00416358"/>
    <w:rsid w:val="00416B01"/>
    <w:rsid w:val="00416CB9"/>
    <w:rsid w:val="00416EA2"/>
    <w:rsid w:val="00417210"/>
    <w:rsid w:val="00417354"/>
    <w:rsid w:val="00417690"/>
    <w:rsid w:val="00417901"/>
    <w:rsid w:val="00417A7D"/>
    <w:rsid w:val="00417B1D"/>
    <w:rsid w:val="00417BA7"/>
    <w:rsid w:val="00417F08"/>
    <w:rsid w:val="00420062"/>
    <w:rsid w:val="004200D6"/>
    <w:rsid w:val="00420491"/>
    <w:rsid w:val="0042065E"/>
    <w:rsid w:val="00420B18"/>
    <w:rsid w:val="00420BD7"/>
    <w:rsid w:val="00420F10"/>
    <w:rsid w:val="0042106D"/>
    <w:rsid w:val="00421646"/>
    <w:rsid w:val="00421E3F"/>
    <w:rsid w:val="00422199"/>
    <w:rsid w:val="004222F8"/>
    <w:rsid w:val="00422497"/>
    <w:rsid w:val="00422844"/>
    <w:rsid w:val="00422999"/>
    <w:rsid w:val="00422EE5"/>
    <w:rsid w:val="00423208"/>
    <w:rsid w:val="004233D3"/>
    <w:rsid w:val="0042357C"/>
    <w:rsid w:val="0042370B"/>
    <w:rsid w:val="004238D1"/>
    <w:rsid w:val="00423C5C"/>
    <w:rsid w:val="00423D7C"/>
    <w:rsid w:val="004246BC"/>
    <w:rsid w:val="004246F1"/>
    <w:rsid w:val="0042490D"/>
    <w:rsid w:val="004250F7"/>
    <w:rsid w:val="00425115"/>
    <w:rsid w:val="00425196"/>
    <w:rsid w:val="0042523E"/>
    <w:rsid w:val="0042545A"/>
    <w:rsid w:val="0042566B"/>
    <w:rsid w:val="004256B4"/>
    <w:rsid w:val="004259A7"/>
    <w:rsid w:val="00425A4F"/>
    <w:rsid w:val="00425F3C"/>
    <w:rsid w:val="00425F48"/>
    <w:rsid w:val="00426031"/>
    <w:rsid w:val="00426138"/>
    <w:rsid w:val="00426141"/>
    <w:rsid w:val="0042676E"/>
    <w:rsid w:val="0042694D"/>
    <w:rsid w:val="00426BFB"/>
    <w:rsid w:val="00426F50"/>
    <w:rsid w:val="00426FF3"/>
    <w:rsid w:val="0042734D"/>
    <w:rsid w:val="00427848"/>
    <w:rsid w:val="004278F3"/>
    <w:rsid w:val="00427ED1"/>
    <w:rsid w:val="00430420"/>
    <w:rsid w:val="00430A99"/>
    <w:rsid w:val="00430CC8"/>
    <w:rsid w:val="0043114D"/>
    <w:rsid w:val="004312D0"/>
    <w:rsid w:val="004313CF"/>
    <w:rsid w:val="00431689"/>
    <w:rsid w:val="00431742"/>
    <w:rsid w:val="0043175B"/>
    <w:rsid w:val="00431825"/>
    <w:rsid w:val="00431844"/>
    <w:rsid w:val="004318FC"/>
    <w:rsid w:val="00431A21"/>
    <w:rsid w:val="00431A39"/>
    <w:rsid w:val="00431B80"/>
    <w:rsid w:val="00431BBF"/>
    <w:rsid w:val="00431C42"/>
    <w:rsid w:val="00431DE5"/>
    <w:rsid w:val="004321D5"/>
    <w:rsid w:val="0043223C"/>
    <w:rsid w:val="00432364"/>
    <w:rsid w:val="004326E3"/>
    <w:rsid w:val="00432757"/>
    <w:rsid w:val="00432783"/>
    <w:rsid w:val="004328BB"/>
    <w:rsid w:val="00432C1D"/>
    <w:rsid w:val="00432C6F"/>
    <w:rsid w:val="00432D39"/>
    <w:rsid w:val="00432ECC"/>
    <w:rsid w:val="004332E8"/>
    <w:rsid w:val="004333B9"/>
    <w:rsid w:val="00433401"/>
    <w:rsid w:val="0043378D"/>
    <w:rsid w:val="00433A36"/>
    <w:rsid w:val="004343E1"/>
    <w:rsid w:val="00434597"/>
    <w:rsid w:val="00434908"/>
    <w:rsid w:val="0043490A"/>
    <w:rsid w:val="00434955"/>
    <w:rsid w:val="00434A7C"/>
    <w:rsid w:val="00434A8A"/>
    <w:rsid w:val="00434C77"/>
    <w:rsid w:val="00434EDA"/>
    <w:rsid w:val="004350BF"/>
    <w:rsid w:val="00435153"/>
    <w:rsid w:val="0043526B"/>
    <w:rsid w:val="00435358"/>
    <w:rsid w:val="00435730"/>
    <w:rsid w:val="00435AE7"/>
    <w:rsid w:val="00435CD8"/>
    <w:rsid w:val="00435E4E"/>
    <w:rsid w:val="00436E5C"/>
    <w:rsid w:val="00436F4B"/>
    <w:rsid w:val="00437664"/>
    <w:rsid w:val="004378FF"/>
    <w:rsid w:val="00437C4B"/>
    <w:rsid w:val="00437E19"/>
    <w:rsid w:val="004401F1"/>
    <w:rsid w:val="00440B95"/>
    <w:rsid w:val="00440C2E"/>
    <w:rsid w:val="00440C51"/>
    <w:rsid w:val="0044120A"/>
    <w:rsid w:val="0044157C"/>
    <w:rsid w:val="00441A52"/>
    <w:rsid w:val="00441C6F"/>
    <w:rsid w:val="00441DA8"/>
    <w:rsid w:val="00441EE5"/>
    <w:rsid w:val="00442042"/>
    <w:rsid w:val="0044225F"/>
    <w:rsid w:val="00442526"/>
    <w:rsid w:val="0044253E"/>
    <w:rsid w:val="004425AB"/>
    <w:rsid w:val="0044270A"/>
    <w:rsid w:val="00442A4E"/>
    <w:rsid w:val="00442B25"/>
    <w:rsid w:val="00442D8E"/>
    <w:rsid w:val="00443AA6"/>
    <w:rsid w:val="00443D9D"/>
    <w:rsid w:val="00443DA6"/>
    <w:rsid w:val="0044438E"/>
    <w:rsid w:val="00444612"/>
    <w:rsid w:val="004446F2"/>
    <w:rsid w:val="00444838"/>
    <w:rsid w:val="00444C0A"/>
    <w:rsid w:val="00445091"/>
    <w:rsid w:val="00445132"/>
    <w:rsid w:val="00445408"/>
    <w:rsid w:val="004454FB"/>
    <w:rsid w:val="00445E66"/>
    <w:rsid w:val="00446349"/>
    <w:rsid w:val="00446482"/>
    <w:rsid w:val="004464DE"/>
    <w:rsid w:val="00446A78"/>
    <w:rsid w:val="00446E3B"/>
    <w:rsid w:val="0044703D"/>
    <w:rsid w:val="004476BF"/>
    <w:rsid w:val="004478E5"/>
    <w:rsid w:val="00447AA8"/>
    <w:rsid w:val="00447B5D"/>
    <w:rsid w:val="00450046"/>
    <w:rsid w:val="00450186"/>
    <w:rsid w:val="00450347"/>
    <w:rsid w:val="004508A2"/>
    <w:rsid w:val="00450B24"/>
    <w:rsid w:val="00450D4A"/>
    <w:rsid w:val="00451007"/>
    <w:rsid w:val="0045128A"/>
    <w:rsid w:val="004514C5"/>
    <w:rsid w:val="00451652"/>
    <w:rsid w:val="004516B5"/>
    <w:rsid w:val="004518D5"/>
    <w:rsid w:val="004524EF"/>
    <w:rsid w:val="004528CD"/>
    <w:rsid w:val="00452DE2"/>
    <w:rsid w:val="004531FA"/>
    <w:rsid w:val="0045345A"/>
    <w:rsid w:val="00453877"/>
    <w:rsid w:val="00453DF0"/>
    <w:rsid w:val="00454558"/>
    <w:rsid w:val="0045465A"/>
    <w:rsid w:val="0045494A"/>
    <w:rsid w:val="00454C3D"/>
    <w:rsid w:val="00454CCE"/>
    <w:rsid w:val="00454CE1"/>
    <w:rsid w:val="00454E17"/>
    <w:rsid w:val="00454E40"/>
    <w:rsid w:val="0045513E"/>
    <w:rsid w:val="004554C1"/>
    <w:rsid w:val="004556C6"/>
    <w:rsid w:val="00455B80"/>
    <w:rsid w:val="00455E59"/>
    <w:rsid w:val="00455F3B"/>
    <w:rsid w:val="0045609B"/>
    <w:rsid w:val="00456123"/>
    <w:rsid w:val="00456A16"/>
    <w:rsid w:val="0045754D"/>
    <w:rsid w:val="004575CD"/>
    <w:rsid w:val="00457B26"/>
    <w:rsid w:val="00457E0A"/>
    <w:rsid w:val="00457F24"/>
    <w:rsid w:val="00460470"/>
    <w:rsid w:val="00460550"/>
    <w:rsid w:val="0046056B"/>
    <w:rsid w:val="0046093F"/>
    <w:rsid w:val="00460DF7"/>
    <w:rsid w:val="00460E80"/>
    <w:rsid w:val="00460F36"/>
    <w:rsid w:val="00461556"/>
    <w:rsid w:val="00461C29"/>
    <w:rsid w:val="00461DC9"/>
    <w:rsid w:val="0046202F"/>
    <w:rsid w:val="0046227B"/>
    <w:rsid w:val="0046276D"/>
    <w:rsid w:val="00462775"/>
    <w:rsid w:val="004628E5"/>
    <w:rsid w:val="00462B2A"/>
    <w:rsid w:val="00463094"/>
    <w:rsid w:val="004633D6"/>
    <w:rsid w:val="00463C46"/>
    <w:rsid w:val="00463F38"/>
    <w:rsid w:val="00464193"/>
    <w:rsid w:val="00464194"/>
    <w:rsid w:val="00464938"/>
    <w:rsid w:val="00464B22"/>
    <w:rsid w:val="00464B28"/>
    <w:rsid w:val="00464BEE"/>
    <w:rsid w:val="00464F8B"/>
    <w:rsid w:val="0046506F"/>
    <w:rsid w:val="0046509A"/>
    <w:rsid w:val="004650A8"/>
    <w:rsid w:val="00465227"/>
    <w:rsid w:val="00465834"/>
    <w:rsid w:val="00465AD2"/>
    <w:rsid w:val="00465E7B"/>
    <w:rsid w:val="004661C2"/>
    <w:rsid w:val="00466615"/>
    <w:rsid w:val="00466681"/>
    <w:rsid w:val="004666FD"/>
    <w:rsid w:val="004667D7"/>
    <w:rsid w:val="004669CC"/>
    <w:rsid w:val="00466F44"/>
    <w:rsid w:val="00467404"/>
    <w:rsid w:val="00467686"/>
    <w:rsid w:val="004678E0"/>
    <w:rsid w:val="00467AE5"/>
    <w:rsid w:val="00467C9D"/>
    <w:rsid w:val="00467DC5"/>
    <w:rsid w:val="00467F33"/>
    <w:rsid w:val="004702A7"/>
    <w:rsid w:val="00470640"/>
    <w:rsid w:val="0047093E"/>
    <w:rsid w:val="00470BA8"/>
    <w:rsid w:val="00471447"/>
    <w:rsid w:val="004715A3"/>
    <w:rsid w:val="0047184C"/>
    <w:rsid w:val="00471860"/>
    <w:rsid w:val="00471F0B"/>
    <w:rsid w:val="0047205F"/>
    <w:rsid w:val="00472304"/>
    <w:rsid w:val="0047232F"/>
    <w:rsid w:val="0047245C"/>
    <w:rsid w:val="00472550"/>
    <w:rsid w:val="00472C6E"/>
    <w:rsid w:val="00472CCD"/>
    <w:rsid w:val="00472D4C"/>
    <w:rsid w:val="00472E37"/>
    <w:rsid w:val="00472F70"/>
    <w:rsid w:val="00472F89"/>
    <w:rsid w:val="0047303E"/>
    <w:rsid w:val="00473415"/>
    <w:rsid w:val="00473801"/>
    <w:rsid w:val="00473F27"/>
    <w:rsid w:val="00474104"/>
    <w:rsid w:val="00474332"/>
    <w:rsid w:val="00474352"/>
    <w:rsid w:val="0047437A"/>
    <w:rsid w:val="004745F5"/>
    <w:rsid w:val="0047494E"/>
    <w:rsid w:val="00474CB1"/>
    <w:rsid w:val="00475255"/>
    <w:rsid w:val="0047533B"/>
    <w:rsid w:val="00475886"/>
    <w:rsid w:val="00475B08"/>
    <w:rsid w:val="00475B5B"/>
    <w:rsid w:val="00475D14"/>
    <w:rsid w:val="00475F57"/>
    <w:rsid w:val="0047688B"/>
    <w:rsid w:val="00476A8F"/>
    <w:rsid w:val="00476C5E"/>
    <w:rsid w:val="00476CE0"/>
    <w:rsid w:val="00476FFD"/>
    <w:rsid w:val="004770D4"/>
    <w:rsid w:val="004774D9"/>
    <w:rsid w:val="0047777B"/>
    <w:rsid w:val="00477889"/>
    <w:rsid w:val="00477B23"/>
    <w:rsid w:val="00477B55"/>
    <w:rsid w:val="00477EBC"/>
    <w:rsid w:val="004802FD"/>
    <w:rsid w:val="004803D9"/>
    <w:rsid w:val="00480703"/>
    <w:rsid w:val="004807E4"/>
    <w:rsid w:val="00480828"/>
    <w:rsid w:val="00480957"/>
    <w:rsid w:val="00480983"/>
    <w:rsid w:val="004809A5"/>
    <w:rsid w:val="00480D5B"/>
    <w:rsid w:val="00480D5D"/>
    <w:rsid w:val="00480E69"/>
    <w:rsid w:val="004811CB"/>
    <w:rsid w:val="004812F5"/>
    <w:rsid w:val="004813FE"/>
    <w:rsid w:val="00481428"/>
    <w:rsid w:val="0048147C"/>
    <w:rsid w:val="00481671"/>
    <w:rsid w:val="00481738"/>
    <w:rsid w:val="0048180B"/>
    <w:rsid w:val="00481D1E"/>
    <w:rsid w:val="00481D67"/>
    <w:rsid w:val="004820EC"/>
    <w:rsid w:val="00482185"/>
    <w:rsid w:val="004822FB"/>
    <w:rsid w:val="00482304"/>
    <w:rsid w:val="00482466"/>
    <w:rsid w:val="004825C8"/>
    <w:rsid w:val="004829A9"/>
    <w:rsid w:val="00482C5D"/>
    <w:rsid w:val="00482EB5"/>
    <w:rsid w:val="00483492"/>
    <w:rsid w:val="00483925"/>
    <w:rsid w:val="004839F3"/>
    <w:rsid w:val="00483CA3"/>
    <w:rsid w:val="00483FCE"/>
    <w:rsid w:val="004843DA"/>
    <w:rsid w:val="00484438"/>
    <w:rsid w:val="00484441"/>
    <w:rsid w:val="00484BCF"/>
    <w:rsid w:val="00484FAF"/>
    <w:rsid w:val="0048553E"/>
    <w:rsid w:val="00485C84"/>
    <w:rsid w:val="00485F97"/>
    <w:rsid w:val="00485FBD"/>
    <w:rsid w:val="00486017"/>
    <w:rsid w:val="004861AF"/>
    <w:rsid w:val="004863B6"/>
    <w:rsid w:val="004864C0"/>
    <w:rsid w:val="004864E9"/>
    <w:rsid w:val="004866B2"/>
    <w:rsid w:val="00486BE5"/>
    <w:rsid w:val="00486D04"/>
    <w:rsid w:val="00487010"/>
    <w:rsid w:val="004870E8"/>
    <w:rsid w:val="00487454"/>
    <w:rsid w:val="0048758A"/>
    <w:rsid w:val="00487608"/>
    <w:rsid w:val="00487C88"/>
    <w:rsid w:val="00487E43"/>
    <w:rsid w:val="00487F9A"/>
    <w:rsid w:val="0049000D"/>
    <w:rsid w:val="004904ED"/>
    <w:rsid w:val="0049056D"/>
    <w:rsid w:val="00490696"/>
    <w:rsid w:val="004908D0"/>
    <w:rsid w:val="0049093F"/>
    <w:rsid w:val="00490CA0"/>
    <w:rsid w:val="0049121D"/>
    <w:rsid w:val="004914A2"/>
    <w:rsid w:val="004919F6"/>
    <w:rsid w:val="00491AB0"/>
    <w:rsid w:val="00491BAF"/>
    <w:rsid w:val="00491BEA"/>
    <w:rsid w:val="00491E56"/>
    <w:rsid w:val="004922E4"/>
    <w:rsid w:val="00492310"/>
    <w:rsid w:val="00492561"/>
    <w:rsid w:val="00492D37"/>
    <w:rsid w:val="00492F63"/>
    <w:rsid w:val="00492F7B"/>
    <w:rsid w:val="00493167"/>
    <w:rsid w:val="00493237"/>
    <w:rsid w:val="004935D6"/>
    <w:rsid w:val="00493CE9"/>
    <w:rsid w:val="0049402D"/>
    <w:rsid w:val="004942E7"/>
    <w:rsid w:val="00494DF2"/>
    <w:rsid w:val="00495283"/>
    <w:rsid w:val="004954D9"/>
    <w:rsid w:val="004954DD"/>
    <w:rsid w:val="004954E5"/>
    <w:rsid w:val="004956ED"/>
    <w:rsid w:val="00495790"/>
    <w:rsid w:val="00495983"/>
    <w:rsid w:val="00495EEF"/>
    <w:rsid w:val="0049663C"/>
    <w:rsid w:val="00496D89"/>
    <w:rsid w:val="00497304"/>
    <w:rsid w:val="004975B4"/>
    <w:rsid w:val="00497B18"/>
    <w:rsid w:val="00497B8E"/>
    <w:rsid w:val="00497FEB"/>
    <w:rsid w:val="004A0295"/>
    <w:rsid w:val="004A029E"/>
    <w:rsid w:val="004A04D0"/>
    <w:rsid w:val="004A0982"/>
    <w:rsid w:val="004A0E43"/>
    <w:rsid w:val="004A0E59"/>
    <w:rsid w:val="004A1273"/>
    <w:rsid w:val="004A154F"/>
    <w:rsid w:val="004A182E"/>
    <w:rsid w:val="004A1B76"/>
    <w:rsid w:val="004A202E"/>
    <w:rsid w:val="004A2204"/>
    <w:rsid w:val="004A2365"/>
    <w:rsid w:val="004A2D6A"/>
    <w:rsid w:val="004A2D74"/>
    <w:rsid w:val="004A2ED9"/>
    <w:rsid w:val="004A3358"/>
    <w:rsid w:val="004A33D6"/>
    <w:rsid w:val="004A38C3"/>
    <w:rsid w:val="004A3B76"/>
    <w:rsid w:val="004A3B7F"/>
    <w:rsid w:val="004A3C22"/>
    <w:rsid w:val="004A4183"/>
    <w:rsid w:val="004A487C"/>
    <w:rsid w:val="004A495D"/>
    <w:rsid w:val="004A4C3F"/>
    <w:rsid w:val="004A4CAF"/>
    <w:rsid w:val="004A4D00"/>
    <w:rsid w:val="004A4D5C"/>
    <w:rsid w:val="004A5287"/>
    <w:rsid w:val="004A5533"/>
    <w:rsid w:val="004A5B4B"/>
    <w:rsid w:val="004A5DC7"/>
    <w:rsid w:val="004A60F1"/>
    <w:rsid w:val="004A6172"/>
    <w:rsid w:val="004A6719"/>
    <w:rsid w:val="004A688C"/>
    <w:rsid w:val="004A692D"/>
    <w:rsid w:val="004A6D0B"/>
    <w:rsid w:val="004A6D8E"/>
    <w:rsid w:val="004A71AD"/>
    <w:rsid w:val="004A73C1"/>
    <w:rsid w:val="004A76E7"/>
    <w:rsid w:val="004A7A36"/>
    <w:rsid w:val="004A7B0B"/>
    <w:rsid w:val="004A7C46"/>
    <w:rsid w:val="004B0053"/>
    <w:rsid w:val="004B019C"/>
    <w:rsid w:val="004B01C1"/>
    <w:rsid w:val="004B0253"/>
    <w:rsid w:val="004B04E4"/>
    <w:rsid w:val="004B0AAD"/>
    <w:rsid w:val="004B0B0D"/>
    <w:rsid w:val="004B1A7C"/>
    <w:rsid w:val="004B1D8B"/>
    <w:rsid w:val="004B1E24"/>
    <w:rsid w:val="004B20A1"/>
    <w:rsid w:val="004B2321"/>
    <w:rsid w:val="004B2941"/>
    <w:rsid w:val="004B2A60"/>
    <w:rsid w:val="004B34A9"/>
    <w:rsid w:val="004B3676"/>
    <w:rsid w:val="004B3699"/>
    <w:rsid w:val="004B37D8"/>
    <w:rsid w:val="004B3CC7"/>
    <w:rsid w:val="004B3FCC"/>
    <w:rsid w:val="004B406F"/>
    <w:rsid w:val="004B42E6"/>
    <w:rsid w:val="004B4371"/>
    <w:rsid w:val="004B47A9"/>
    <w:rsid w:val="004B4988"/>
    <w:rsid w:val="004B4E75"/>
    <w:rsid w:val="004B5702"/>
    <w:rsid w:val="004B5A11"/>
    <w:rsid w:val="004B5D5B"/>
    <w:rsid w:val="004B6241"/>
    <w:rsid w:val="004B6561"/>
    <w:rsid w:val="004B665E"/>
    <w:rsid w:val="004B67B9"/>
    <w:rsid w:val="004B6A24"/>
    <w:rsid w:val="004B7407"/>
    <w:rsid w:val="004B74C7"/>
    <w:rsid w:val="004B761B"/>
    <w:rsid w:val="004B7854"/>
    <w:rsid w:val="004B79A9"/>
    <w:rsid w:val="004B7DE1"/>
    <w:rsid w:val="004B7DED"/>
    <w:rsid w:val="004B7E1D"/>
    <w:rsid w:val="004B7E9F"/>
    <w:rsid w:val="004C03B0"/>
    <w:rsid w:val="004C04E1"/>
    <w:rsid w:val="004C05D5"/>
    <w:rsid w:val="004C07CE"/>
    <w:rsid w:val="004C090B"/>
    <w:rsid w:val="004C0EA7"/>
    <w:rsid w:val="004C1433"/>
    <w:rsid w:val="004C15F8"/>
    <w:rsid w:val="004C1678"/>
    <w:rsid w:val="004C1B7D"/>
    <w:rsid w:val="004C1DBC"/>
    <w:rsid w:val="004C1EB3"/>
    <w:rsid w:val="004C23BC"/>
    <w:rsid w:val="004C23F4"/>
    <w:rsid w:val="004C2B0F"/>
    <w:rsid w:val="004C32E0"/>
    <w:rsid w:val="004C359D"/>
    <w:rsid w:val="004C3803"/>
    <w:rsid w:val="004C3A9C"/>
    <w:rsid w:val="004C3CCB"/>
    <w:rsid w:val="004C3E5E"/>
    <w:rsid w:val="004C4787"/>
    <w:rsid w:val="004C4809"/>
    <w:rsid w:val="004C480E"/>
    <w:rsid w:val="004C50EB"/>
    <w:rsid w:val="004C5159"/>
    <w:rsid w:val="004C57A0"/>
    <w:rsid w:val="004C5C33"/>
    <w:rsid w:val="004C5E94"/>
    <w:rsid w:val="004C66DC"/>
    <w:rsid w:val="004C66FF"/>
    <w:rsid w:val="004C6755"/>
    <w:rsid w:val="004C67BB"/>
    <w:rsid w:val="004C6D19"/>
    <w:rsid w:val="004C6DF1"/>
    <w:rsid w:val="004C6FE6"/>
    <w:rsid w:val="004C7121"/>
    <w:rsid w:val="004C721F"/>
    <w:rsid w:val="004C7421"/>
    <w:rsid w:val="004C74B2"/>
    <w:rsid w:val="004C74CC"/>
    <w:rsid w:val="004C74CE"/>
    <w:rsid w:val="004C7748"/>
    <w:rsid w:val="004C7E90"/>
    <w:rsid w:val="004D0085"/>
    <w:rsid w:val="004D0B48"/>
    <w:rsid w:val="004D16B2"/>
    <w:rsid w:val="004D1B12"/>
    <w:rsid w:val="004D1EE3"/>
    <w:rsid w:val="004D1FD7"/>
    <w:rsid w:val="004D1FEF"/>
    <w:rsid w:val="004D26CA"/>
    <w:rsid w:val="004D29E5"/>
    <w:rsid w:val="004D2CF0"/>
    <w:rsid w:val="004D3320"/>
    <w:rsid w:val="004D3335"/>
    <w:rsid w:val="004D3359"/>
    <w:rsid w:val="004D3709"/>
    <w:rsid w:val="004D3AA6"/>
    <w:rsid w:val="004D3F4A"/>
    <w:rsid w:val="004D3FC0"/>
    <w:rsid w:val="004D40A9"/>
    <w:rsid w:val="004D418F"/>
    <w:rsid w:val="004D41F0"/>
    <w:rsid w:val="004D4479"/>
    <w:rsid w:val="004D49C5"/>
    <w:rsid w:val="004D4B52"/>
    <w:rsid w:val="004D4DC1"/>
    <w:rsid w:val="004D5353"/>
    <w:rsid w:val="004D5C60"/>
    <w:rsid w:val="004D5F50"/>
    <w:rsid w:val="004D62C0"/>
    <w:rsid w:val="004D69E3"/>
    <w:rsid w:val="004D6E01"/>
    <w:rsid w:val="004D6E7A"/>
    <w:rsid w:val="004D6EE0"/>
    <w:rsid w:val="004D7321"/>
    <w:rsid w:val="004D783A"/>
    <w:rsid w:val="004D78D6"/>
    <w:rsid w:val="004E0148"/>
    <w:rsid w:val="004E0396"/>
    <w:rsid w:val="004E0C72"/>
    <w:rsid w:val="004E0EF9"/>
    <w:rsid w:val="004E0F45"/>
    <w:rsid w:val="004E10EF"/>
    <w:rsid w:val="004E1162"/>
    <w:rsid w:val="004E128A"/>
    <w:rsid w:val="004E14FD"/>
    <w:rsid w:val="004E1674"/>
    <w:rsid w:val="004E1BAE"/>
    <w:rsid w:val="004E2221"/>
    <w:rsid w:val="004E26D7"/>
    <w:rsid w:val="004E30D9"/>
    <w:rsid w:val="004E32FF"/>
    <w:rsid w:val="004E348B"/>
    <w:rsid w:val="004E38C2"/>
    <w:rsid w:val="004E3C6D"/>
    <w:rsid w:val="004E4182"/>
    <w:rsid w:val="004E473D"/>
    <w:rsid w:val="004E4B26"/>
    <w:rsid w:val="004E4D3A"/>
    <w:rsid w:val="004E4D62"/>
    <w:rsid w:val="004E4E29"/>
    <w:rsid w:val="004E5111"/>
    <w:rsid w:val="004E5281"/>
    <w:rsid w:val="004E53EF"/>
    <w:rsid w:val="004E5844"/>
    <w:rsid w:val="004E5D5D"/>
    <w:rsid w:val="004E5F54"/>
    <w:rsid w:val="004E6336"/>
    <w:rsid w:val="004E6342"/>
    <w:rsid w:val="004E63A4"/>
    <w:rsid w:val="004E6410"/>
    <w:rsid w:val="004E680F"/>
    <w:rsid w:val="004E6D50"/>
    <w:rsid w:val="004E6DDE"/>
    <w:rsid w:val="004E6E36"/>
    <w:rsid w:val="004E6FF5"/>
    <w:rsid w:val="004E751E"/>
    <w:rsid w:val="004E758E"/>
    <w:rsid w:val="004E7652"/>
    <w:rsid w:val="004E7705"/>
    <w:rsid w:val="004E7846"/>
    <w:rsid w:val="004F0090"/>
    <w:rsid w:val="004F090B"/>
    <w:rsid w:val="004F0B99"/>
    <w:rsid w:val="004F0EEB"/>
    <w:rsid w:val="004F1173"/>
    <w:rsid w:val="004F1196"/>
    <w:rsid w:val="004F11F5"/>
    <w:rsid w:val="004F1378"/>
    <w:rsid w:val="004F1388"/>
    <w:rsid w:val="004F1534"/>
    <w:rsid w:val="004F1649"/>
    <w:rsid w:val="004F1AD8"/>
    <w:rsid w:val="004F211E"/>
    <w:rsid w:val="004F242A"/>
    <w:rsid w:val="004F2C03"/>
    <w:rsid w:val="004F2E06"/>
    <w:rsid w:val="004F32DD"/>
    <w:rsid w:val="004F332D"/>
    <w:rsid w:val="004F36CF"/>
    <w:rsid w:val="004F378F"/>
    <w:rsid w:val="004F3DE3"/>
    <w:rsid w:val="004F3E96"/>
    <w:rsid w:val="004F40CE"/>
    <w:rsid w:val="004F4AF9"/>
    <w:rsid w:val="004F4C1F"/>
    <w:rsid w:val="004F4EB5"/>
    <w:rsid w:val="004F5302"/>
    <w:rsid w:val="004F5632"/>
    <w:rsid w:val="004F5900"/>
    <w:rsid w:val="004F593E"/>
    <w:rsid w:val="004F59E1"/>
    <w:rsid w:val="004F5DE7"/>
    <w:rsid w:val="004F6237"/>
    <w:rsid w:val="004F64BA"/>
    <w:rsid w:val="004F658F"/>
    <w:rsid w:val="004F69E6"/>
    <w:rsid w:val="004F6CEB"/>
    <w:rsid w:val="004F6D20"/>
    <w:rsid w:val="004F7191"/>
    <w:rsid w:val="004F7706"/>
    <w:rsid w:val="004F7CA5"/>
    <w:rsid w:val="004F7CD8"/>
    <w:rsid w:val="004F7D66"/>
    <w:rsid w:val="004F7DE4"/>
    <w:rsid w:val="00500027"/>
    <w:rsid w:val="0050037B"/>
    <w:rsid w:val="0050053D"/>
    <w:rsid w:val="0050053F"/>
    <w:rsid w:val="005007BC"/>
    <w:rsid w:val="00500AC6"/>
    <w:rsid w:val="00500CD5"/>
    <w:rsid w:val="00500FF1"/>
    <w:rsid w:val="005013FB"/>
    <w:rsid w:val="00501657"/>
    <w:rsid w:val="00501976"/>
    <w:rsid w:val="00501A1E"/>
    <w:rsid w:val="00501AA2"/>
    <w:rsid w:val="00502011"/>
    <w:rsid w:val="00502399"/>
    <w:rsid w:val="005032C5"/>
    <w:rsid w:val="00503551"/>
    <w:rsid w:val="0050358F"/>
    <w:rsid w:val="00503604"/>
    <w:rsid w:val="005036C6"/>
    <w:rsid w:val="005037C5"/>
    <w:rsid w:val="00503DCA"/>
    <w:rsid w:val="00503E64"/>
    <w:rsid w:val="005044BF"/>
    <w:rsid w:val="005052D9"/>
    <w:rsid w:val="00505391"/>
    <w:rsid w:val="005054E4"/>
    <w:rsid w:val="005057D1"/>
    <w:rsid w:val="00505919"/>
    <w:rsid w:val="00505982"/>
    <w:rsid w:val="00505A63"/>
    <w:rsid w:val="00505B9A"/>
    <w:rsid w:val="00505BC4"/>
    <w:rsid w:val="00505F16"/>
    <w:rsid w:val="00506080"/>
    <w:rsid w:val="00506153"/>
    <w:rsid w:val="005062DF"/>
    <w:rsid w:val="005062F5"/>
    <w:rsid w:val="0050669E"/>
    <w:rsid w:val="0050697C"/>
    <w:rsid w:val="00506DEC"/>
    <w:rsid w:val="00507007"/>
    <w:rsid w:val="005073D4"/>
    <w:rsid w:val="00507999"/>
    <w:rsid w:val="005079B5"/>
    <w:rsid w:val="00507DA9"/>
    <w:rsid w:val="00507DBA"/>
    <w:rsid w:val="00507E33"/>
    <w:rsid w:val="00507FD2"/>
    <w:rsid w:val="00510437"/>
    <w:rsid w:val="005108CF"/>
    <w:rsid w:val="00510922"/>
    <w:rsid w:val="00510AC6"/>
    <w:rsid w:val="00510BC5"/>
    <w:rsid w:val="00510EFD"/>
    <w:rsid w:val="00511251"/>
    <w:rsid w:val="005112FE"/>
    <w:rsid w:val="005113F5"/>
    <w:rsid w:val="00511471"/>
    <w:rsid w:val="0051152D"/>
    <w:rsid w:val="00511DD7"/>
    <w:rsid w:val="00511E84"/>
    <w:rsid w:val="00511E98"/>
    <w:rsid w:val="00512041"/>
    <w:rsid w:val="00512183"/>
    <w:rsid w:val="0051220D"/>
    <w:rsid w:val="005125EC"/>
    <w:rsid w:val="005126E3"/>
    <w:rsid w:val="00512D66"/>
    <w:rsid w:val="00512FD6"/>
    <w:rsid w:val="005134C5"/>
    <w:rsid w:val="005134DC"/>
    <w:rsid w:val="00513504"/>
    <w:rsid w:val="0051366E"/>
    <w:rsid w:val="0051384A"/>
    <w:rsid w:val="00513879"/>
    <w:rsid w:val="00513FF8"/>
    <w:rsid w:val="0051409B"/>
    <w:rsid w:val="00514138"/>
    <w:rsid w:val="005144D4"/>
    <w:rsid w:val="005147E8"/>
    <w:rsid w:val="005149D0"/>
    <w:rsid w:val="00514E50"/>
    <w:rsid w:val="005150B5"/>
    <w:rsid w:val="0051552F"/>
    <w:rsid w:val="00515780"/>
    <w:rsid w:val="00515F89"/>
    <w:rsid w:val="00516129"/>
    <w:rsid w:val="005167AD"/>
    <w:rsid w:val="005167AE"/>
    <w:rsid w:val="00516863"/>
    <w:rsid w:val="0051697F"/>
    <w:rsid w:val="00516E71"/>
    <w:rsid w:val="00517155"/>
    <w:rsid w:val="005173D3"/>
    <w:rsid w:val="005174CF"/>
    <w:rsid w:val="005175B2"/>
    <w:rsid w:val="005176D9"/>
    <w:rsid w:val="0051774E"/>
    <w:rsid w:val="0051780E"/>
    <w:rsid w:val="005179C1"/>
    <w:rsid w:val="00517A63"/>
    <w:rsid w:val="00517A9A"/>
    <w:rsid w:val="00517D5C"/>
    <w:rsid w:val="0052007D"/>
    <w:rsid w:val="00520128"/>
    <w:rsid w:val="00520235"/>
    <w:rsid w:val="005202BA"/>
    <w:rsid w:val="0052069F"/>
    <w:rsid w:val="005206A6"/>
    <w:rsid w:val="00520895"/>
    <w:rsid w:val="00520A49"/>
    <w:rsid w:val="00520C10"/>
    <w:rsid w:val="00521053"/>
    <w:rsid w:val="005210D7"/>
    <w:rsid w:val="0052125E"/>
    <w:rsid w:val="005215E1"/>
    <w:rsid w:val="005217ED"/>
    <w:rsid w:val="0052181C"/>
    <w:rsid w:val="00521A49"/>
    <w:rsid w:val="00521AF0"/>
    <w:rsid w:val="00521C1F"/>
    <w:rsid w:val="00521EC7"/>
    <w:rsid w:val="00522607"/>
    <w:rsid w:val="00522A4C"/>
    <w:rsid w:val="00522B4F"/>
    <w:rsid w:val="00522B88"/>
    <w:rsid w:val="00523073"/>
    <w:rsid w:val="00523097"/>
    <w:rsid w:val="005230A0"/>
    <w:rsid w:val="00523B32"/>
    <w:rsid w:val="00523E10"/>
    <w:rsid w:val="0052450D"/>
    <w:rsid w:val="00524698"/>
    <w:rsid w:val="0052472F"/>
    <w:rsid w:val="00524A35"/>
    <w:rsid w:val="005250C0"/>
    <w:rsid w:val="005251B3"/>
    <w:rsid w:val="005256F6"/>
    <w:rsid w:val="00525B0C"/>
    <w:rsid w:val="00525B4A"/>
    <w:rsid w:val="00525C15"/>
    <w:rsid w:val="00525CED"/>
    <w:rsid w:val="0052601F"/>
    <w:rsid w:val="00526436"/>
    <w:rsid w:val="00526783"/>
    <w:rsid w:val="0052682E"/>
    <w:rsid w:val="00526FFC"/>
    <w:rsid w:val="0052701B"/>
    <w:rsid w:val="005271D1"/>
    <w:rsid w:val="005272F4"/>
    <w:rsid w:val="00527377"/>
    <w:rsid w:val="00527755"/>
    <w:rsid w:val="0052784E"/>
    <w:rsid w:val="005278F7"/>
    <w:rsid w:val="00527ACE"/>
    <w:rsid w:val="00527B02"/>
    <w:rsid w:val="00527DAE"/>
    <w:rsid w:val="00527E9A"/>
    <w:rsid w:val="005304DB"/>
    <w:rsid w:val="00530E3B"/>
    <w:rsid w:val="00530E88"/>
    <w:rsid w:val="00530F81"/>
    <w:rsid w:val="00530FE8"/>
    <w:rsid w:val="00531198"/>
    <w:rsid w:val="00531220"/>
    <w:rsid w:val="0053132D"/>
    <w:rsid w:val="005313AB"/>
    <w:rsid w:val="00532377"/>
    <w:rsid w:val="00532430"/>
    <w:rsid w:val="00532466"/>
    <w:rsid w:val="00532D69"/>
    <w:rsid w:val="00532DAA"/>
    <w:rsid w:val="00532FEE"/>
    <w:rsid w:val="0053399D"/>
    <w:rsid w:val="00533AB9"/>
    <w:rsid w:val="00533C25"/>
    <w:rsid w:val="00533C8A"/>
    <w:rsid w:val="00533CFE"/>
    <w:rsid w:val="00533D17"/>
    <w:rsid w:val="00534302"/>
    <w:rsid w:val="005344A4"/>
    <w:rsid w:val="005346C6"/>
    <w:rsid w:val="005346DC"/>
    <w:rsid w:val="005347D1"/>
    <w:rsid w:val="005348BE"/>
    <w:rsid w:val="005353B1"/>
    <w:rsid w:val="00535648"/>
    <w:rsid w:val="005356CF"/>
    <w:rsid w:val="00535AF0"/>
    <w:rsid w:val="00535BA5"/>
    <w:rsid w:val="00536025"/>
    <w:rsid w:val="005364AE"/>
    <w:rsid w:val="00536701"/>
    <w:rsid w:val="00536824"/>
    <w:rsid w:val="005369A2"/>
    <w:rsid w:val="00536CE2"/>
    <w:rsid w:val="00536ECC"/>
    <w:rsid w:val="0053717B"/>
    <w:rsid w:val="00537581"/>
    <w:rsid w:val="0053770B"/>
    <w:rsid w:val="00537D90"/>
    <w:rsid w:val="005407EF"/>
    <w:rsid w:val="00540BF1"/>
    <w:rsid w:val="00541757"/>
    <w:rsid w:val="005417EC"/>
    <w:rsid w:val="0054182A"/>
    <w:rsid w:val="00541F67"/>
    <w:rsid w:val="00542118"/>
    <w:rsid w:val="005421E7"/>
    <w:rsid w:val="005426DD"/>
    <w:rsid w:val="005428D5"/>
    <w:rsid w:val="00542A96"/>
    <w:rsid w:val="00542C32"/>
    <w:rsid w:val="00542D7A"/>
    <w:rsid w:val="00542FE9"/>
    <w:rsid w:val="005430A3"/>
    <w:rsid w:val="00543412"/>
    <w:rsid w:val="00543516"/>
    <w:rsid w:val="00543B3C"/>
    <w:rsid w:val="00543C57"/>
    <w:rsid w:val="00543CBE"/>
    <w:rsid w:val="00543E8F"/>
    <w:rsid w:val="00544BA0"/>
    <w:rsid w:val="005450E6"/>
    <w:rsid w:val="00545405"/>
    <w:rsid w:val="005455A6"/>
    <w:rsid w:val="005459C4"/>
    <w:rsid w:val="00545BA6"/>
    <w:rsid w:val="00546112"/>
    <w:rsid w:val="00546145"/>
    <w:rsid w:val="005461CD"/>
    <w:rsid w:val="005463CB"/>
    <w:rsid w:val="005463E4"/>
    <w:rsid w:val="005469BF"/>
    <w:rsid w:val="00546A3E"/>
    <w:rsid w:val="00547123"/>
    <w:rsid w:val="005475A4"/>
    <w:rsid w:val="00547BAB"/>
    <w:rsid w:val="00547CAD"/>
    <w:rsid w:val="00547EFE"/>
    <w:rsid w:val="00550429"/>
    <w:rsid w:val="00550637"/>
    <w:rsid w:val="00550C7B"/>
    <w:rsid w:val="00550F4F"/>
    <w:rsid w:val="00551150"/>
    <w:rsid w:val="005512EE"/>
    <w:rsid w:val="005514AB"/>
    <w:rsid w:val="005517FA"/>
    <w:rsid w:val="00551A98"/>
    <w:rsid w:val="00551BB1"/>
    <w:rsid w:val="005520CF"/>
    <w:rsid w:val="005523E4"/>
    <w:rsid w:val="00552E09"/>
    <w:rsid w:val="00552EA8"/>
    <w:rsid w:val="00552F27"/>
    <w:rsid w:val="005532E3"/>
    <w:rsid w:val="00553422"/>
    <w:rsid w:val="005535F1"/>
    <w:rsid w:val="0055367F"/>
    <w:rsid w:val="005537F1"/>
    <w:rsid w:val="00553AC1"/>
    <w:rsid w:val="00553BB5"/>
    <w:rsid w:val="0055461F"/>
    <w:rsid w:val="00554A69"/>
    <w:rsid w:val="00554E47"/>
    <w:rsid w:val="00554F91"/>
    <w:rsid w:val="005550B1"/>
    <w:rsid w:val="005552C1"/>
    <w:rsid w:val="00555BF7"/>
    <w:rsid w:val="0055601C"/>
    <w:rsid w:val="0055602C"/>
    <w:rsid w:val="00556113"/>
    <w:rsid w:val="00556125"/>
    <w:rsid w:val="0055625C"/>
    <w:rsid w:val="005562EB"/>
    <w:rsid w:val="0055667E"/>
    <w:rsid w:val="00556798"/>
    <w:rsid w:val="005569E1"/>
    <w:rsid w:val="00556DE2"/>
    <w:rsid w:val="00557021"/>
    <w:rsid w:val="00557226"/>
    <w:rsid w:val="0055733A"/>
    <w:rsid w:val="005573D0"/>
    <w:rsid w:val="0055752E"/>
    <w:rsid w:val="005579EC"/>
    <w:rsid w:val="00557FB9"/>
    <w:rsid w:val="00560548"/>
    <w:rsid w:val="005606ED"/>
    <w:rsid w:val="00560874"/>
    <w:rsid w:val="0056092C"/>
    <w:rsid w:val="00560D51"/>
    <w:rsid w:val="00560E29"/>
    <w:rsid w:val="00560E9D"/>
    <w:rsid w:val="005612C1"/>
    <w:rsid w:val="00561320"/>
    <w:rsid w:val="00561344"/>
    <w:rsid w:val="0056150C"/>
    <w:rsid w:val="005615DE"/>
    <w:rsid w:val="00561D9A"/>
    <w:rsid w:val="00561E78"/>
    <w:rsid w:val="00561F12"/>
    <w:rsid w:val="00561F15"/>
    <w:rsid w:val="00561F74"/>
    <w:rsid w:val="00562105"/>
    <w:rsid w:val="005622FC"/>
    <w:rsid w:val="005624AA"/>
    <w:rsid w:val="00562694"/>
    <w:rsid w:val="00562AF5"/>
    <w:rsid w:val="00562F21"/>
    <w:rsid w:val="00563167"/>
    <w:rsid w:val="005631CC"/>
    <w:rsid w:val="0056364A"/>
    <w:rsid w:val="0056371B"/>
    <w:rsid w:val="00563814"/>
    <w:rsid w:val="00564017"/>
    <w:rsid w:val="005640A2"/>
    <w:rsid w:val="00564147"/>
    <w:rsid w:val="00564506"/>
    <w:rsid w:val="00564809"/>
    <w:rsid w:val="00564B32"/>
    <w:rsid w:val="00564FB2"/>
    <w:rsid w:val="005652C8"/>
    <w:rsid w:val="005653FB"/>
    <w:rsid w:val="0056584F"/>
    <w:rsid w:val="005659C4"/>
    <w:rsid w:val="00565BEF"/>
    <w:rsid w:val="005664F9"/>
    <w:rsid w:val="005666E7"/>
    <w:rsid w:val="0056674B"/>
    <w:rsid w:val="005667C3"/>
    <w:rsid w:val="005669CE"/>
    <w:rsid w:val="00566B1A"/>
    <w:rsid w:val="00566DF9"/>
    <w:rsid w:val="00566E00"/>
    <w:rsid w:val="00566E46"/>
    <w:rsid w:val="00566F5A"/>
    <w:rsid w:val="005672B1"/>
    <w:rsid w:val="005673C9"/>
    <w:rsid w:val="0056754F"/>
    <w:rsid w:val="00567B87"/>
    <w:rsid w:val="00567CDB"/>
    <w:rsid w:val="00567D5C"/>
    <w:rsid w:val="00567FA5"/>
    <w:rsid w:val="00570293"/>
    <w:rsid w:val="00570594"/>
    <w:rsid w:val="005705D5"/>
    <w:rsid w:val="005705E1"/>
    <w:rsid w:val="0057061E"/>
    <w:rsid w:val="005707D4"/>
    <w:rsid w:val="00570956"/>
    <w:rsid w:val="00570F0E"/>
    <w:rsid w:val="00571F59"/>
    <w:rsid w:val="00572621"/>
    <w:rsid w:val="0057267F"/>
    <w:rsid w:val="005728E1"/>
    <w:rsid w:val="00572BA3"/>
    <w:rsid w:val="00573195"/>
    <w:rsid w:val="00573971"/>
    <w:rsid w:val="00573C0E"/>
    <w:rsid w:val="00573D82"/>
    <w:rsid w:val="00573E52"/>
    <w:rsid w:val="00573E9B"/>
    <w:rsid w:val="00573F8B"/>
    <w:rsid w:val="005745B9"/>
    <w:rsid w:val="005749C9"/>
    <w:rsid w:val="00574D38"/>
    <w:rsid w:val="00575212"/>
    <w:rsid w:val="005752E2"/>
    <w:rsid w:val="005758F3"/>
    <w:rsid w:val="0057590B"/>
    <w:rsid w:val="00575EDC"/>
    <w:rsid w:val="00575F79"/>
    <w:rsid w:val="00576535"/>
    <w:rsid w:val="00576606"/>
    <w:rsid w:val="005768F6"/>
    <w:rsid w:val="00576D45"/>
    <w:rsid w:val="00576DA0"/>
    <w:rsid w:val="00576E21"/>
    <w:rsid w:val="00576F26"/>
    <w:rsid w:val="00577196"/>
    <w:rsid w:val="005773F5"/>
    <w:rsid w:val="005773FA"/>
    <w:rsid w:val="00577699"/>
    <w:rsid w:val="005779D1"/>
    <w:rsid w:val="00577FA2"/>
    <w:rsid w:val="0058033E"/>
    <w:rsid w:val="0058038B"/>
    <w:rsid w:val="00580453"/>
    <w:rsid w:val="00580928"/>
    <w:rsid w:val="00580AC0"/>
    <w:rsid w:val="00580BB8"/>
    <w:rsid w:val="00581051"/>
    <w:rsid w:val="00581178"/>
    <w:rsid w:val="00581E5C"/>
    <w:rsid w:val="00582798"/>
    <w:rsid w:val="00582876"/>
    <w:rsid w:val="005829BE"/>
    <w:rsid w:val="00582D17"/>
    <w:rsid w:val="00582D24"/>
    <w:rsid w:val="00582E1E"/>
    <w:rsid w:val="00583393"/>
    <w:rsid w:val="00583477"/>
    <w:rsid w:val="00583599"/>
    <w:rsid w:val="00583B51"/>
    <w:rsid w:val="00583B92"/>
    <w:rsid w:val="00583E1C"/>
    <w:rsid w:val="0058401C"/>
    <w:rsid w:val="00584160"/>
    <w:rsid w:val="005841FA"/>
    <w:rsid w:val="00584516"/>
    <w:rsid w:val="00584957"/>
    <w:rsid w:val="005849FA"/>
    <w:rsid w:val="00584E9D"/>
    <w:rsid w:val="00585219"/>
    <w:rsid w:val="005856A5"/>
    <w:rsid w:val="005859AF"/>
    <w:rsid w:val="00585B47"/>
    <w:rsid w:val="00585C8B"/>
    <w:rsid w:val="00585F3A"/>
    <w:rsid w:val="005860EB"/>
    <w:rsid w:val="005861EB"/>
    <w:rsid w:val="00586433"/>
    <w:rsid w:val="005866A5"/>
    <w:rsid w:val="00586B60"/>
    <w:rsid w:val="00586D2F"/>
    <w:rsid w:val="0058780F"/>
    <w:rsid w:val="00587BC0"/>
    <w:rsid w:val="00587DBD"/>
    <w:rsid w:val="00587F19"/>
    <w:rsid w:val="005903B0"/>
    <w:rsid w:val="0059099C"/>
    <w:rsid w:val="00590C36"/>
    <w:rsid w:val="00590E32"/>
    <w:rsid w:val="0059108A"/>
    <w:rsid w:val="00591530"/>
    <w:rsid w:val="00591BFF"/>
    <w:rsid w:val="00591DCD"/>
    <w:rsid w:val="00592025"/>
    <w:rsid w:val="005921B1"/>
    <w:rsid w:val="005922CC"/>
    <w:rsid w:val="00592462"/>
    <w:rsid w:val="005924D3"/>
    <w:rsid w:val="005931CC"/>
    <w:rsid w:val="0059323A"/>
    <w:rsid w:val="005932E9"/>
    <w:rsid w:val="00593438"/>
    <w:rsid w:val="005935F2"/>
    <w:rsid w:val="00593758"/>
    <w:rsid w:val="00593857"/>
    <w:rsid w:val="00593912"/>
    <w:rsid w:val="00593A7D"/>
    <w:rsid w:val="00593E53"/>
    <w:rsid w:val="00593EFD"/>
    <w:rsid w:val="00593F2C"/>
    <w:rsid w:val="005940EF"/>
    <w:rsid w:val="0059469C"/>
    <w:rsid w:val="00594A06"/>
    <w:rsid w:val="00594C0E"/>
    <w:rsid w:val="00595481"/>
    <w:rsid w:val="00595653"/>
    <w:rsid w:val="00595682"/>
    <w:rsid w:val="0059584B"/>
    <w:rsid w:val="0059595F"/>
    <w:rsid w:val="00595B23"/>
    <w:rsid w:val="00595EE3"/>
    <w:rsid w:val="00595F2A"/>
    <w:rsid w:val="00595F30"/>
    <w:rsid w:val="0059607A"/>
    <w:rsid w:val="0059693E"/>
    <w:rsid w:val="005969B8"/>
    <w:rsid w:val="00596E45"/>
    <w:rsid w:val="00596F8F"/>
    <w:rsid w:val="00597233"/>
    <w:rsid w:val="00597317"/>
    <w:rsid w:val="00597643"/>
    <w:rsid w:val="00597F74"/>
    <w:rsid w:val="00597F78"/>
    <w:rsid w:val="005A005E"/>
    <w:rsid w:val="005A01D3"/>
    <w:rsid w:val="005A0239"/>
    <w:rsid w:val="005A02C7"/>
    <w:rsid w:val="005A0347"/>
    <w:rsid w:val="005A0391"/>
    <w:rsid w:val="005A03AF"/>
    <w:rsid w:val="005A05F5"/>
    <w:rsid w:val="005A0846"/>
    <w:rsid w:val="005A0864"/>
    <w:rsid w:val="005A0900"/>
    <w:rsid w:val="005A0907"/>
    <w:rsid w:val="005A0A6A"/>
    <w:rsid w:val="005A0BB9"/>
    <w:rsid w:val="005A10C1"/>
    <w:rsid w:val="005A1463"/>
    <w:rsid w:val="005A160B"/>
    <w:rsid w:val="005A1F9D"/>
    <w:rsid w:val="005A2087"/>
    <w:rsid w:val="005A27D2"/>
    <w:rsid w:val="005A310C"/>
    <w:rsid w:val="005A3C0E"/>
    <w:rsid w:val="005A3F14"/>
    <w:rsid w:val="005A403B"/>
    <w:rsid w:val="005A40D6"/>
    <w:rsid w:val="005A4398"/>
    <w:rsid w:val="005A4774"/>
    <w:rsid w:val="005A47A4"/>
    <w:rsid w:val="005A4E42"/>
    <w:rsid w:val="005A519E"/>
    <w:rsid w:val="005A54E4"/>
    <w:rsid w:val="005A5C54"/>
    <w:rsid w:val="005A5E9D"/>
    <w:rsid w:val="005A6892"/>
    <w:rsid w:val="005A6FB5"/>
    <w:rsid w:val="005A73F7"/>
    <w:rsid w:val="005A77AF"/>
    <w:rsid w:val="005A78B1"/>
    <w:rsid w:val="005A7AC4"/>
    <w:rsid w:val="005A7ADA"/>
    <w:rsid w:val="005B0037"/>
    <w:rsid w:val="005B0467"/>
    <w:rsid w:val="005B07A5"/>
    <w:rsid w:val="005B093C"/>
    <w:rsid w:val="005B0A72"/>
    <w:rsid w:val="005B0AA6"/>
    <w:rsid w:val="005B0E4D"/>
    <w:rsid w:val="005B10E0"/>
    <w:rsid w:val="005B13E6"/>
    <w:rsid w:val="005B190C"/>
    <w:rsid w:val="005B19B2"/>
    <w:rsid w:val="005B2E06"/>
    <w:rsid w:val="005B2E6A"/>
    <w:rsid w:val="005B3707"/>
    <w:rsid w:val="005B3941"/>
    <w:rsid w:val="005B3B9F"/>
    <w:rsid w:val="005B421A"/>
    <w:rsid w:val="005B44E8"/>
    <w:rsid w:val="005B49BB"/>
    <w:rsid w:val="005B4B1F"/>
    <w:rsid w:val="005B4D06"/>
    <w:rsid w:val="005B4D3E"/>
    <w:rsid w:val="005B4F48"/>
    <w:rsid w:val="005B53C7"/>
    <w:rsid w:val="005B587D"/>
    <w:rsid w:val="005B5DDD"/>
    <w:rsid w:val="005B6113"/>
    <w:rsid w:val="005B63D4"/>
    <w:rsid w:val="005B6455"/>
    <w:rsid w:val="005B6471"/>
    <w:rsid w:val="005B665B"/>
    <w:rsid w:val="005B6E64"/>
    <w:rsid w:val="005B7101"/>
    <w:rsid w:val="005B71B1"/>
    <w:rsid w:val="005B7594"/>
    <w:rsid w:val="005B76CD"/>
    <w:rsid w:val="005B7AD0"/>
    <w:rsid w:val="005B7CFE"/>
    <w:rsid w:val="005B7F2D"/>
    <w:rsid w:val="005C05F4"/>
    <w:rsid w:val="005C0662"/>
    <w:rsid w:val="005C068A"/>
    <w:rsid w:val="005C081E"/>
    <w:rsid w:val="005C09A4"/>
    <w:rsid w:val="005C09B2"/>
    <w:rsid w:val="005C0DD3"/>
    <w:rsid w:val="005C1234"/>
    <w:rsid w:val="005C1300"/>
    <w:rsid w:val="005C1337"/>
    <w:rsid w:val="005C145B"/>
    <w:rsid w:val="005C1915"/>
    <w:rsid w:val="005C1924"/>
    <w:rsid w:val="005C1CA6"/>
    <w:rsid w:val="005C1D64"/>
    <w:rsid w:val="005C1ECD"/>
    <w:rsid w:val="005C20A1"/>
    <w:rsid w:val="005C2218"/>
    <w:rsid w:val="005C2762"/>
    <w:rsid w:val="005C2773"/>
    <w:rsid w:val="005C2A4B"/>
    <w:rsid w:val="005C2AA9"/>
    <w:rsid w:val="005C2B58"/>
    <w:rsid w:val="005C2D26"/>
    <w:rsid w:val="005C2FDD"/>
    <w:rsid w:val="005C306E"/>
    <w:rsid w:val="005C31CF"/>
    <w:rsid w:val="005C334D"/>
    <w:rsid w:val="005C353B"/>
    <w:rsid w:val="005C3670"/>
    <w:rsid w:val="005C3A30"/>
    <w:rsid w:val="005C4103"/>
    <w:rsid w:val="005C450C"/>
    <w:rsid w:val="005C4814"/>
    <w:rsid w:val="005C4885"/>
    <w:rsid w:val="005C4A38"/>
    <w:rsid w:val="005C4B21"/>
    <w:rsid w:val="005C4BDA"/>
    <w:rsid w:val="005C4E97"/>
    <w:rsid w:val="005C5070"/>
    <w:rsid w:val="005C52F7"/>
    <w:rsid w:val="005C562D"/>
    <w:rsid w:val="005C5779"/>
    <w:rsid w:val="005C5902"/>
    <w:rsid w:val="005C5ABF"/>
    <w:rsid w:val="005C5B17"/>
    <w:rsid w:val="005C5E55"/>
    <w:rsid w:val="005C6178"/>
    <w:rsid w:val="005C64C7"/>
    <w:rsid w:val="005C64D1"/>
    <w:rsid w:val="005C66E3"/>
    <w:rsid w:val="005C678B"/>
    <w:rsid w:val="005C6876"/>
    <w:rsid w:val="005C6A1C"/>
    <w:rsid w:val="005C6D82"/>
    <w:rsid w:val="005C6F5C"/>
    <w:rsid w:val="005C6F80"/>
    <w:rsid w:val="005C7322"/>
    <w:rsid w:val="005C75E2"/>
    <w:rsid w:val="005C7A2B"/>
    <w:rsid w:val="005C7D8E"/>
    <w:rsid w:val="005C7F87"/>
    <w:rsid w:val="005D007A"/>
    <w:rsid w:val="005D00D1"/>
    <w:rsid w:val="005D03A6"/>
    <w:rsid w:val="005D0408"/>
    <w:rsid w:val="005D0736"/>
    <w:rsid w:val="005D08C7"/>
    <w:rsid w:val="005D0A57"/>
    <w:rsid w:val="005D10C3"/>
    <w:rsid w:val="005D12E4"/>
    <w:rsid w:val="005D18FD"/>
    <w:rsid w:val="005D252C"/>
    <w:rsid w:val="005D2554"/>
    <w:rsid w:val="005D27F6"/>
    <w:rsid w:val="005D2864"/>
    <w:rsid w:val="005D28B7"/>
    <w:rsid w:val="005D2A7A"/>
    <w:rsid w:val="005D2B23"/>
    <w:rsid w:val="005D3076"/>
    <w:rsid w:val="005D3292"/>
    <w:rsid w:val="005D33B9"/>
    <w:rsid w:val="005D36F6"/>
    <w:rsid w:val="005D3A37"/>
    <w:rsid w:val="005D4196"/>
    <w:rsid w:val="005D41B8"/>
    <w:rsid w:val="005D44AE"/>
    <w:rsid w:val="005D48B5"/>
    <w:rsid w:val="005D4943"/>
    <w:rsid w:val="005D49DF"/>
    <w:rsid w:val="005D4B85"/>
    <w:rsid w:val="005D4E8D"/>
    <w:rsid w:val="005D4EB0"/>
    <w:rsid w:val="005D56B8"/>
    <w:rsid w:val="005D581B"/>
    <w:rsid w:val="005D583F"/>
    <w:rsid w:val="005D584D"/>
    <w:rsid w:val="005D592E"/>
    <w:rsid w:val="005D5BEA"/>
    <w:rsid w:val="005D5C19"/>
    <w:rsid w:val="005D5D32"/>
    <w:rsid w:val="005D6481"/>
    <w:rsid w:val="005D681D"/>
    <w:rsid w:val="005D6D32"/>
    <w:rsid w:val="005D6FAD"/>
    <w:rsid w:val="005D708F"/>
    <w:rsid w:val="005D7513"/>
    <w:rsid w:val="005D7968"/>
    <w:rsid w:val="005D7A4C"/>
    <w:rsid w:val="005D7AD9"/>
    <w:rsid w:val="005E091B"/>
    <w:rsid w:val="005E10AB"/>
    <w:rsid w:val="005E15F0"/>
    <w:rsid w:val="005E162A"/>
    <w:rsid w:val="005E19C7"/>
    <w:rsid w:val="005E1A32"/>
    <w:rsid w:val="005E1E4A"/>
    <w:rsid w:val="005E1EA4"/>
    <w:rsid w:val="005E20FF"/>
    <w:rsid w:val="005E2226"/>
    <w:rsid w:val="005E25FA"/>
    <w:rsid w:val="005E2673"/>
    <w:rsid w:val="005E2ACB"/>
    <w:rsid w:val="005E2DF2"/>
    <w:rsid w:val="005E32BE"/>
    <w:rsid w:val="005E3603"/>
    <w:rsid w:val="005E361D"/>
    <w:rsid w:val="005E3B2B"/>
    <w:rsid w:val="005E3C36"/>
    <w:rsid w:val="005E44D1"/>
    <w:rsid w:val="005E46FB"/>
    <w:rsid w:val="005E4838"/>
    <w:rsid w:val="005E4C36"/>
    <w:rsid w:val="005E4DC0"/>
    <w:rsid w:val="005E4E06"/>
    <w:rsid w:val="005E4FA1"/>
    <w:rsid w:val="005E55BD"/>
    <w:rsid w:val="005E57E7"/>
    <w:rsid w:val="005E5975"/>
    <w:rsid w:val="005E67D4"/>
    <w:rsid w:val="005E68D4"/>
    <w:rsid w:val="005E6F4B"/>
    <w:rsid w:val="005E7080"/>
    <w:rsid w:val="005E73D4"/>
    <w:rsid w:val="005E7600"/>
    <w:rsid w:val="005E7914"/>
    <w:rsid w:val="005E7B63"/>
    <w:rsid w:val="005E7C78"/>
    <w:rsid w:val="005E7C7F"/>
    <w:rsid w:val="005E7D4C"/>
    <w:rsid w:val="005E7F95"/>
    <w:rsid w:val="005F01EC"/>
    <w:rsid w:val="005F046B"/>
    <w:rsid w:val="005F057B"/>
    <w:rsid w:val="005F09CD"/>
    <w:rsid w:val="005F0A23"/>
    <w:rsid w:val="005F0AAA"/>
    <w:rsid w:val="005F0AB5"/>
    <w:rsid w:val="005F0F97"/>
    <w:rsid w:val="005F122C"/>
    <w:rsid w:val="005F15EE"/>
    <w:rsid w:val="005F16B9"/>
    <w:rsid w:val="005F16E8"/>
    <w:rsid w:val="005F1819"/>
    <w:rsid w:val="005F19D0"/>
    <w:rsid w:val="005F1B82"/>
    <w:rsid w:val="005F1C10"/>
    <w:rsid w:val="005F1CD9"/>
    <w:rsid w:val="005F1E42"/>
    <w:rsid w:val="005F1F9C"/>
    <w:rsid w:val="005F21FF"/>
    <w:rsid w:val="005F2BEC"/>
    <w:rsid w:val="005F2DBC"/>
    <w:rsid w:val="005F2E35"/>
    <w:rsid w:val="005F3557"/>
    <w:rsid w:val="005F359C"/>
    <w:rsid w:val="005F39E0"/>
    <w:rsid w:val="005F3C87"/>
    <w:rsid w:val="005F44E2"/>
    <w:rsid w:val="005F4E62"/>
    <w:rsid w:val="005F52C1"/>
    <w:rsid w:val="005F55D2"/>
    <w:rsid w:val="005F56ED"/>
    <w:rsid w:val="005F56F2"/>
    <w:rsid w:val="005F58E6"/>
    <w:rsid w:val="005F5999"/>
    <w:rsid w:val="005F5B65"/>
    <w:rsid w:val="005F6699"/>
    <w:rsid w:val="005F6811"/>
    <w:rsid w:val="005F700B"/>
    <w:rsid w:val="005F7402"/>
    <w:rsid w:val="005F771D"/>
    <w:rsid w:val="005F777E"/>
    <w:rsid w:val="005F789C"/>
    <w:rsid w:val="005F7EE3"/>
    <w:rsid w:val="005F7F53"/>
    <w:rsid w:val="00600282"/>
    <w:rsid w:val="006003C6"/>
    <w:rsid w:val="00600490"/>
    <w:rsid w:val="006008AE"/>
    <w:rsid w:val="00600C8E"/>
    <w:rsid w:val="006015E9"/>
    <w:rsid w:val="00601B61"/>
    <w:rsid w:val="00601C18"/>
    <w:rsid w:val="00601D87"/>
    <w:rsid w:val="0060230D"/>
    <w:rsid w:val="00602A51"/>
    <w:rsid w:val="00602BE3"/>
    <w:rsid w:val="00602E02"/>
    <w:rsid w:val="006030EA"/>
    <w:rsid w:val="00603230"/>
    <w:rsid w:val="0060350B"/>
    <w:rsid w:val="00603B11"/>
    <w:rsid w:val="00603DDD"/>
    <w:rsid w:val="00603EEF"/>
    <w:rsid w:val="006043B2"/>
    <w:rsid w:val="006045A6"/>
    <w:rsid w:val="00604818"/>
    <w:rsid w:val="006049EC"/>
    <w:rsid w:val="00605555"/>
    <w:rsid w:val="0060571A"/>
    <w:rsid w:val="006058A6"/>
    <w:rsid w:val="00605A0C"/>
    <w:rsid w:val="00605B46"/>
    <w:rsid w:val="00605C91"/>
    <w:rsid w:val="00606096"/>
    <w:rsid w:val="00606222"/>
    <w:rsid w:val="006066CB"/>
    <w:rsid w:val="006067A7"/>
    <w:rsid w:val="0060686E"/>
    <w:rsid w:val="00606C62"/>
    <w:rsid w:val="00606EAF"/>
    <w:rsid w:val="006075F1"/>
    <w:rsid w:val="00607721"/>
    <w:rsid w:val="00607A91"/>
    <w:rsid w:val="00610010"/>
    <w:rsid w:val="0061005C"/>
    <w:rsid w:val="00610351"/>
    <w:rsid w:val="00610577"/>
    <w:rsid w:val="00610E14"/>
    <w:rsid w:val="00610FF7"/>
    <w:rsid w:val="006111B6"/>
    <w:rsid w:val="00611291"/>
    <w:rsid w:val="0061166F"/>
    <w:rsid w:val="006119AC"/>
    <w:rsid w:val="00611B87"/>
    <w:rsid w:val="00611BA5"/>
    <w:rsid w:val="00611C51"/>
    <w:rsid w:val="00611EED"/>
    <w:rsid w:val="006121A9"/>
    <w:rsid w:val="00612517"/>
    <w:rsid w:val="00612649"/>
    <w:rsid w:val="0061268F"/>
    <w:rsid w:val="00612917"/>
    <w:rsid w:val="006129E1"/>
    <w:rsid w:val="00612F39"/>
    <w:rsid w:val="00613161"/>
    <w:rsid w:val="0061323C"/>
    <w:rsid w:val="0061370D"/>
    <w:rsid w:val="00613AD6"/>
    <w:rsid w:val="00613B6C"/>
    <w:rsid w:val="00613FF5"/>
    <w:rsid w:val="006140B2"/>
    <w:rsid w:val="0061456F"/>
    <w:rsid w:val="00614771"/>
    <w:rsid w:val="00614D15"/>
    <w:rsid w:val="00614DF7"/>
    <w:rsid w:val="00614E47"/>
    <w:rsid w:val="0061502A"/>
    <w:rsid w:val="006155AA"/>
    <w:rsid w:val="006156D5"/>
    <w:rsid w:val="00615962"/>
    <w:rsid w:val="00615A85"/>
    <w:rsid w:val="00615CCC"/>
    <w:rsid w:val="00615D83"/>
    <w:rsid w:val="0061607B"/>
    <w:rsid w:val="0061633D"/>
    <w:rsid w:val="00616890"/>
    <w:rsid w:val="00617324"/>
    <w:rsid w:val="00617371"/>
    <w:rsid w:val="006178F4"/>
    <w:rsid w:val="00617981"/>
    <w:rsid w:val="00617B42"/>
    <w:rsid w:val="00617D56"/>
    <w:rsid w:val="00620285"/>
    <w:rsid w:val="006204BC"/>
    <w:rsid w:val="0062050B"/>
    <w:rsid w:val="0062095F"/>
    <w:rsid w:val="00620A9A"/>
    <w:rsid w:val="0062109D"/>
    <w:rsid w:val="00621136"/>
    <w:rsid w:val="0062142F"/>
    <w:rsid w:val="00621DBA"/>
    <w:rsid w:val="00621E20"/>
    <w:rsid w:val="00621FE3"/>
    <w:rsid w:val="006221C5"/>
    <w:rsid w:val="006222AD"/>
    <w:rsid w:val="006226F8"/>
    <w:rsid w:val="006227B4"/>
    <w:rsid w:val="00622B0A"/>
    <w:rsid w:val="00622ECC"/>
    <w:rsid w:val="006231A5"/>
    <w:rsid w:val="0062333C"/>
    <w:rsid w:val="00623540"/>
    <w:rsid w:val="00623591"/>
    <w:rsid w:val="00623981"/>
    <w:rsid w:val="00623A02"/>
    <w:rsid w:val="006242B7"/>
    <w:rsid w:val="006244D5"/>
    <w:rsid w:val="00624735"/>
    <w:rsid w:val="00624C4B"/>
    <w:rsid w:val="00625842"/>
    <w:rsid w:val="00625B1E"/>
    <w:rsid w:val="00626459"/>
    <w:rsid w:val="0062655D"/>
    <w:rsid w:val="006267B7"/>
    <w:rsid w:val="00626C72"/>
    <w:rsid w:val="00626DD0"/>
    <w:rsid w:val="006271E9"/>
    <w:rsid w:val="00627276"/>
    <w:rsid w:val="00627649"/>
    <w:rsid w:val="0062786D"/>
    <w:rsid w:val="0062797A"/>
    <w:rsid w:val="00630592"/>
    <w:rsid w:val="006305DF"/>
    <w:rsid w:val="00630CC8"/>
    <w:rsid w:val="00631126"/>
    <w:rsid w:val="006311E1"/>
    <w:rsid w:val="0063127D"/>
    <w:rsid w:val="00631456"/>
    <w:rsid w:val="00631547"/>
    <w:rsid w:val="00631795"/>
    <w:rsid w:val="00631A2B"/>
    <w:rsid w:val="00631C7B"/>
    <w:rsid w:val="00632014"/>
    <w:rsid w:val="0063278A"/>
    <w:rsid w:val="006328DD"/>
    <w:rsid w:val="00632979"/>
    <w:rsid w:val="00632F53"/>
    <w:rsid w:val="006331AD"/>
    <w:rsid w:val="0063359F"/>
    <w:rsid w:val="00633BB1"/>
    <w:rsid w:val="00633BF6"/>
    <w:rsid w:val="00633D9F"/>
    <w:rsid w:val="00633E45"/>
    <w:rsid w:val="00634006"/>
    <w:rsid w:val="00634260"/>
    <w:rsid w:val="006343D6"/>
    <w:rsid w:val="006343D9"/>
    <w:rsid w:val="006344D6"/>
    <w:rsid w:val="00634593"/>
    <w:rsid w:val="006346F6"/>
    <w:rsid w:val="0063493B"/>
    <w:rsid w:val="006349C9"/>
    <w:rsid w:val="00634BBD"/>
    <w:rsid w:val="00635006"/>
    <w:rsid w:val="00635117"/>
    <w:rsid w:val="006351DB"/>
    <w:rsid w:val="006353FD"/>
    <w:rsid w:val="006357E1"/>
    <w:rsid w:val="00635851"/>
    <w:rsid w:val="006358B6"/>
    <w:rsid w:val="00635BB0"/>
    <w:rsid w:val="00636044"/>
    <w:rsid w:val="00636367"/>
    <w:rsid w:val="006363CB"/>
    <w:rsid w:val="006364B5"/>
    <w:rsid w:val="00636A2C"/>
    <w:rsid w:val="00636D74"/>
    <w:rsid w:val="0063732D"/>
    <w:rsid w:val="0063756A"/>
    <w:rsid w:val="006375E0"/>
    <w:rsid w:val="0063767A"/>
    <w:rsid w:val="00637A4C"/>
    <w:rsid w:val="00637C07"/>
    <w:rsid w:val="00637F63"/>
    <w:rsid w:val="00637FBF"/>
    <w:rsid w:val="006400AC"/>
    <w:rsid w:val="006401B4"/>
    <w:rsid w:val="006401B7"/>
    <w:rsid w:val="006406A8"/>
    <w:rsid w:val="006408A4"/>
    <w:rsid w:val="0064188D"/>
    <w:rsid w:val="00641A13"/>
    <w:rsid w:val="00641F66"/>
    <w:rsid w:val="0064242A"/>
    <w:rsid w:val="00642689"/>
    <w:rsid w:val="00642D47"/>
    <w:rsid w:val="00642D61"/>
    <w:rsid w:val="00642D9C"/>
    <w:rsid w:val="00642FFB"/>
    <w:rsid w:val="00643010"/>
    <w:rsid w:val="006438C7"/>
    <w:rsid w:val="00643A61"/>
    <w:rsid w:val="00643B7F"/>
    <w:rsid w:val="00643BC5"/>
    <w:rsid w:val="00643D02"/>
    <w:rsid w:val="00644042"/>
    <w:rsid w:val="00644179"/>
    <w:rsid w:val="0064425C"/>
    <w:rsid w:val="006444F0"/>
    <w:rsid w:val="006447E0"/>
    <w:rsid w:val="0064492E"/>
    <w:rsid w:val="00644981"/>
    <w:rsid w:val="00644B5E"/>
    <w:rsid w:val="00644EFD"/>
    <w:rsid w:val="00644F62"/>
    <w:rsid w:val="00645087"/>
    <w:rsid w:val="006456DF"/>
    <w:rsid w:val="006458F7"/>
    <w:rsid w:val="00645C18"/>
    <w:rsid w:val="0064629B"/>
    <w:rsid w:val="00646303"/>
    <w:rsid w:val="006467FD"/>
    <w:rsid w:val="006468E7"/>
    <w:rsid w:val="00646C3D"/>
    <w:rsid w:val="00646D83"/>
    <w:rsid w:val="006476BA"/>
    <w:rsid w:val="00647996"/>
    <w:rsid w:val="0065026B"/>
    <w:rsid w:val="0065035D"/>
    <w:rsid w:val="006505B0"/>
    <w:rsid w:val="006506AB"/>
    <w:rsid w:val="006507D6"/>
    <w:rsid w:val="00650950"/>
    <w:rsid w:val="00650C44"/>
    <w:rsid w:val="00650D5E"/>
    <w:rsid w:val="0065102E"/>
    <w:rsid w:val="00651143"/>
    <w:rsid w:val="00651346"/>
    <w:rsid w:val="006514AB"/>
    <w:rsid w:val="0065185C"/>
    <w:rsid w:val="006519EB"/>
    <w:rsid w:val="00651CB3"/>
    <w:rsid w:val="0065285E"/>
    <w:rsid w:val="00653321"/>
    <w:rsid w:val="00653B1E"/>
    <w:rsid w:val="00654105"/>
    <w:rsid w:val="006541F8"/>
    <w:rsid w:val="00654375"/>
    <w:rsid w:val="0065467E"/>
    <w:rsid w:val="006546ED"/>
    <w:rsid w:val="006547BF"/>
    <w:rsid w:val="0065494B"/>
    <w:rsid w:val="00654C3D"/>
    <w:rsid w:val="00654C60"/>
    <w:rsid w:val="00654DF8"/>
    <w:rsid w:val="006553F6"/>
    <w:rsid w:val="00655689"/>
    <w:rsid w:val="006557B8"/>
    <w:rsid w:val="00655F2B"/>
    <w:rsid w:val="00655F54"/>
    <w:rsid w:val="0065605A"/>
    <w:rsid w:val="006561FB"/>
    <w:rsid w:val="00656311"/>
    <w:rsid w:val="0065649C"/>
    <w:rsid w:val="006564C7"/>
    <w:rsid w:val="00656628"/>
    <w:rsid w:val="00656864"/>
    <w:rsid w:val="00656878"/>
    <w:rsid w:val="00656A74"/>
    <w:rsid w:val="00656DD8"/>
    <w:rsid w:val="00656FA7"/>
    <w:rsid w:val="006574C4"/>
    <w:rsid w:val="00657563"/>
    <w:rsid w:val="00657D39"/>
    <w:rsid w:val="00657D76"/>
    <w:rsid w:val="00660C4C"/>
    <w:rsid w:val="00660C97"/>
    <w:rsid w:val="00660D5E"/>
    <w:rsid w:val="00660DCD"/>
    <w:rsid w:val="00660FBB"/>
    <w:rsid w:val="006613FE"/>
    <w:rsid w:val="00661B0E"/>
    <w:rsid w:val="00661B43"/>
    <w:rsid w:val="00661B9E"/>
    <w:rsid w:val="006622AF"/>
    <w:rsid w:val="006622C7"/>
    <w:rsid w:val="006625C8"/>
    <w:rsid w:val="0066266E"/>
    <w:rsid w:val="00662AEA"/>
    <w:rsid w:val="00662E04"/>
    <w:rsid w:val="006632FA"/>
    <w:rsid w:val="006633B8"/>
    <w:rsid w:val="006634A7"/>
    <w:rsid w:val="006635AA"/>
    <w:rsid w:val="006636CD"/>
    <w:rsid w:val="0066388A"/>
    <w:rsid w:val="00664572"/>
    <w:rsid w:val="0066488A"/>
    <w:rsid w:val="00664B79"/>
    <w:rsid w:val="00664E33"/>
    <w:rsid w:val="0066507F"/>
    <w:rsid w:val="006650AB"/>
    <w:rsid w:val="006657CD"/>
    <w:rsid w:val="0066607D"/>
    <w:rsid w:val="00666165"/>
    <w:rsid w:val="00666261"/>
    <w:rsid w:val="006666F7"/>
    <w:rsid w:val="00666829"/>
    <w:rsid w:val="006671A8"/>
    <w:rsid w:val="0066723A"/>
    <w:rsid w:val="006672D8"/>
    <w:rsid w:val="0066755E"/>
    <w:rsid w:val="00667763"/>
    <w:rsid w:val="00667DC0"/>
    <w:rsid w:val="00667ED8"/>
    <w:rsid w:val="00667EFB"/>
    <w:rsid w:val="00670674"/>
    <w:rsid w:val="00670709"/>
    <w:rsid w:val="00670909"/>
    <w:rsid w:val="00670C15"/>
    <w:rsid w:val="00670D98"/>
    <w:rsid w:val="00670ED3"/>
    <w:rsid w:val="00671020"/>
    <w:rsid w:val="006710C3"/>
    <w:rsid w:val="006712E6"/>
    <w:rsid w:val="00671550"/>
    <w:rsid w:val="00671776"/>
    <w:rsid w:val="0067188E"/>
    <w:rsid w:val="00671A5E"/>
    <w:rsid w:val="00671A83"/>
    <w:rsid w:val="00671E83"/>
    <w:rsid w:val="00671F1A"/>
    <w:rsid w:val="006723A2"/>
    <w:rsid w:val="00672528"/>
    <w:rsid w:val="00672815"/>
    <w:rsid w:val="00672DA4"/>
    <w:rsid w:val="00672E9A"/>
    <w:rsid w:val="00672FE1"/>
    <w:rsid w:val="00673332"/>
    <w:rsid w:val="006733E1"/>
    <w:rsid w:val="006735CF"/>
    <w:rsid w:val="0067389F"/>
    <w:rsid w:val="00674626"/>
    <w:rsid w:val="00674700"/>
    <w:rsid w:val="006748C8"/>
    <w:rsid w:val="00674B08"/>
    <w:rsid w:val="00674B92"/>
    <w:rsid w:val="00675615"/>
    <w:rsid w:val="00675BF1"/>
    <w:rsid w:val="00675D5F"/>
    <w:rsid w:val="00675E4C"/>
    <w:rsid w:val="00675F71"/>
    <w:rsid w:val="0067658E"/>
    <w:rsid w:val="00676615"/>
    <w:rsid w:val="006768EA"/>
    <w:rsid w:val="006769BD"/>
    <w:rsid w:val="00676E07"/>
    <w:rsid w:val="00676E80"/>
    <w:rsid w:val="00677265"/>
    <w:rsid w:val="006775F0"/>
    <w:rsid w:val="006777DA"/>
    <w:rsid w:val="006777F7"/>
    <w:rsid w:val="00677985"/>
    <w:rsid w:val="00677AD8"/>
    <w:rsid w:val="0068024F"/>
    <w:rsid w:val="006802D0"/>
    <w:rsid w:val="00680872"/>
    <w:rsid w:val="006809C2"/>
    <w:rsid w:val="00680ABD"/>
    <w:rsid w:val="00680C9A"/>
    <w:rsid w:val="00680D10"/>
    <w:rsid w:val="00681125"/>
    <w:rsid w:val="00681443"/>
    <w:rsid w:val="006814D8"/>
    <w:rsid w:val="00681536"/>
    <w:rsid w:val="006815AF"/>
    <w:rsid w:val="00681879"/>
    <w:rsid w:val="00681946"/>
    <w:rsid w:val="00681A45"/>
    <w:rsid w:val="00681F89"/>
    <w:rsid w:val="00681FC3"/>
    <w:rsid w:val="0068295C"/>
    <w:rsid w:val="00682A54"/>
    <w:rsid w:val="00682CF9"/>
    <w:rsid w:val="00682D43"/>
    <w:rsid w:val="006834DF"/>
    <w:rsid w:val="006836B2"/>
    <w:rsid w:val="0068414A"/>
    <w:rsid w:val="0068450E"/>
    <w:rsid w:val="006846FA"/>
    <w:rsid w:val="0068488E"/>
    <w:rsid w:val="00684B0D"/>
    <w:rsid w:val="00685896"/>
    <w:rsid w:val="00685994"/>
    <w:rsid w:val="00685C0D"/>
    <w:rsid w:val="00685D8C"/>
    <w:rsid w:val="00685DFA"/>
    <w:rsid w:val="006861E8"/>
    <w:rsid w:val="00686265"/>
    <w:rsid w:val="0068697D"/>
    <w:rsid w:val="00686CD5"/>
    <w:rsid w:val="00686DE8"/>
    <w:rsid w:val="0068723C"/>
    <w:rsid w:val="00687376"/>
    <w:rsid w:val="006874C7"/>
    <w:rsid w:val="00687937"/>
    <w:rsid w:val="00687A17"/>
    <w:rsid w:val="00687B51"/>
    <w:rsid w:val="00687B7F"/>
    <w:rsid w:val="00687D42"/>
    <w:rsid w:val="00687E12"/>
    <w:rsid w:val="00690049"/>
    <w:rsid w:val="0069033D"/>
    <w:rsid w:val="006904D2"/>
    <w:rsid w:val="0069089D"/>
    <w:rsid w:val="006908BC"/>
    <w:rsid w:val="00690BFA"/>
    <w:rsid w:val="0069137E"/>
    <w:rsid w:val="006913F6"/>
    <w:rsid w:val="00691453"/>
    <w:rsid w:val="00691537"/>
    <w:rsid w:val="006915AE"/>
    <w:rsid w:val="006916CF"/>
    <w:rsid w:val="00691808"/>
    <w:rsid w:val="006918E2"/>
    <w:rsid w:val="00691979"/>
    <w:rsid w:val="00691DD8"/>
    <w:rsid w:val="006921C0"/>
    <w:rsid w:val="006921C4"/>
    <w:rsid w:val="00692798"/>
    <w:rsid w:val="00692A4C"/>
    <w:rsid w:val="00692C92"/>
    <w:rsid w:val="00692E34"/>
    <w:rsid w:val="00692EE0"/>
    <w:rsid w:val="00693070"/>
    <w:rsid w:val="00693265"/>
    <w:rsid w:val="00693500"/>
    <w:rsid w:val="00693630"/>
    <w:rsid w:val="00693A37"/>
    <w:rsid w:val="00693DF9"/>
    <w:rsid w:val="006940DA"/>
    <w:rsid w:val="006948CC"/>
    <w:rsid w:val="006955CA"/>
    <w:rsid w:val="006958D3"/>
    <w:rsid w:val="00695D00"/>
    <w:rsid w:val="00695D54"/>
    <w:rsid w:val="00695D55"/>
    <w:rsid w:val="00696245"/>
    <w:rsid w:val="00696526"/>
    <w:rsid w:val="00696565"/>
    <w:rsid w:val="006966E7"/>
    <w:rsid w:val="006969F4"/>
    <w:rsid w:val="00696AFB"/>
    <w:rsid w:val="00696C97"/>
    <w:rsid w:val="00696DEE"/>
    <w:rsid w:val="00697680"/>
    <w:rsid w:val="00697770"/>
    <w:rsid w:val="006977B8"/>
    <w:rsid w:val="00697CCD"/>
    <w:rsid w:val="006A019F"/>
    <w:rsid w:val="006A022E"/>
    <w:rsid w:val="006A05D2"/>
    <w:rsid w:val="006A090F"/>
    <w:rsid w:val="006A09C2"/>
    <w:rsid w:val="006A0B51"/>
    <w:rsid w:val="006A0D3B"/>
    <w:rsid w:val="006A1224"/>
    <w:rsid w:val="006A12E6"/>
    <w:rsid w:val="006A15F0"/>
    <w:rsid w:val="006A188D"/>
    <w:rsid w:val="006A1CC0"/>
    <w:rsid w:val="006A2898"/>
    <w:rsid w:val="006A2A34"/>
    <w:rsid w:val="006A2A38"/>
    <w:rsid w:val="006A2B82"/>
    <w:rsid w:val="006A2ED5"/>
    <w:rsid w:val="006A30EE"/>
    <w:rsid w:val="006A328B"/>
    <w:rsid w:val="006A350B"/>
    <w:rsid w:val="006A35AC"/>
    <w:rsid w:val="006A37E9"/>
    <w:rsid w:val="006A3B30"/>
    <w:rsid w:val="006A3E3A"/>
    <w:rsid w:val="006A423F"/>
    <w:rsid w:val="006A4478"/>
    <w:rsid w:val="006A44DA"/>
    <w:rsid w:val="006A47F5"/>
    <w:rsid w:val="006A482A"/>
    <w:rsid w:val="006A4A12"/>
    <w:rsid w:val="006A4A7E"/>
    <w:rsid w:val="006A4AB1"/>
    <w:rsid w:val="006A4C63"/>
    <w:rsid w:val="006A4D2D"/>
    <w:rsid w:val="006A5451"/>
    <w:rsid w:val="006A568E"/>
    <w:rsid w:val="006A586D"/>
    <w:rsid w:val="006A5B8B"/>
    <w:rsid w:val="006A5D16"/>
    <w:rsid w:val="006A5E10"/>
    <w:rsid w:val="006A63F1"/>
    <w:rsid w:val="006A66A0"/>
    <w:rsid w:val="006A6A96"/>
    <w:rsid w:val="006A6B55"/>
    <w:rsid w:val="006A6BBF"/>
    <w:rsid w:val="006A6EFF"/>
    <w:rsid w:val="006A703D"/>
    <w:rsid w:val="006A7135"/>
    <w:rsid w:val="006A725F"/>
    <w:rsid w:val="006A768E"/>
    <w:rsid w:val="006A7BE2"/>
    <w:rsid w:val="006A7D6D"/>
    <w:rsid w:val="006B017D"/>
    <w:rsid w:val="006B0537"/>
    <w:rsid w:val="006B0AC2"/>
    <w:rsid w:val="006B0BC5"/>
    <w:rsid w:val="006B143D"/>
    <w:rsid w:val="006B1765"/>
    <w:rsid w:val="006B1973"/>
    <w:rsid w:val="006B1D80"/>
    <w:rsid w:val="006B1E7A"/>
    <w:rsid w:val="006B2169"/>
    <w:rsid w:val="006B2326"/>
    <w:rsid w:val="006B2A4B"/>
    <w:rsid w:val="006B2B53"/>
    <w:rsid w:val="006B2C3A"/>
    <w:rsid w:val="006B2D92"/>
    <w:rsid w:val="006B3443"/>
    <w:rsid w:val="006B34F2"/>
    <w:rsid w:val="006B3704"/>
    <w:rsid w:val="006B3B0C"/>
    <w:rsid w:val="006B3B67"/>
    <w:rsid w:val="006B3D84"/>
    <w:rsid w:val="006B4509"/>
    <w:rsid w:val="006B45C0"/>
    <w:rsid w:val="006B47B5"/>
    <w:rsid w:val="006B4966"/>
    <w:rsid w:val="006B4C7A"/>
    <w:rsid w:val="006B4FAF"/>
    <w:rsid w:val="006B5059"/>
    <w:rsid w:val="006B5373"/>
    <w:rsid w:val="006B54DE"/>
    <w:rsid w:val="006B554E"/>
    <w:rsid w:val="006B5659"/>
    <w:rsid w:val="006B5A3A"/>
    <w:rsid w:val="006B5C0B"/>
    <w:rsid w:val="006B5D73"/>
    <w:rsid w:val="006B5F7B"/>
    <w:rsid w:val="006B6135"/>
    <w:rsid w:val="006B6637"/>
    <w:rsid w:val="006B6829"/>
    <w:rsid w:val="006B6B74"/>
    <w:rsid w:val="006B6BB0"/>
    <w:rsid w:val="006B6D50"/>
    <w:rsid w:val="006B705D"/>
    <w:rsid w:val="006B7509"/>
    <w:rsid w:val="006B7650"/>
    <w:rsid w:val="006B76EA"/>
    <w:rsid w:val="006B7986"/>
    <w:rsid w:val="006B7FD5"/>
    <w:rsid w:val="006C0412"/>
    <w:rsid w:val="006C074C"/>
    <w:rsid w:val="006C09EE"/>
    <w:rsid w:val="006C09FD"/>
    <w:rsid w:val="006C0A59"/>
    <w:rsid w:val="006C0C6D"/>
    <w:rsid w:val="006C0EE6"/>
    <w:rsid w:val="006C11B1"/>
    <w:rsid w:val="006C120D"/>
    <w:rsid w:val="006C12F8"/>
    <w:rsid w:val="006C139F"/>
    <w:rsid w:val="006C149B"/>
    <w:rsid w:val="006C183E"/>
    <w:rsid w:val="006C1884"/>
    <w:rsid w:val="006C18A0"/>
    <w:rsid w:val="006C1F6A"/>
    <w:rsid w:val="006C2106"/>
    <w:rsid w:val="006C21EA"/>
    <w:rsid w:val="006C263F"/>
    <w:rsid w:val="006C283B"/>
    <w:rsid w:val="006C2B53"/>
    <w:rsid w:val="006C3120"/>
    <w:rsid w:val="006C3447"/>
    <w:rsid w:val="006C361C"/>
    <w:rsid w:val="006C3968"/>
    <w:rsid w:val="006C3C64"/>
    <w:rsid w:val="006C4033"/>
    <w:rsid w:val="006C4859"/>
    <w:rsid w:val="006C4CC8"/>
    <w:rsid w:val="006C52FF"/>
    <w:rsid w:val="006C5688"/>
    <w:rsid w:val="006C589D"/>
    <w:rsid w:val="006C6367"/>
    <w:rsid w:val="006C643D"/>
    <w:rsid w:val="006C66F3"/>
    <w:rsid w:val="006C6865"/>
    <w:rsid w:val="006C68EB"/>
    <w:rsid w:val="006C6B58"/>
    <w:rsid w:val="006C6D02"/>
    <w:rsid w:val="006C6D3B"/>
    <w:rsid w:val="006C736B"/>
    <w:rsid w:val="006C7434"/>
    <w:rsid w:val="006C745B"/>
    <w:rsid w:val="006C7947"/>
    <w:rsid w:val="006C7DBD"/>
    <w:rsid w:val="006C7E3E"/>
    <w:rsid w:val="006D018A"/>
    <w:rsid w:val="006D01E8"/>
    <w:rsid w:val="006D07D7"/>
    <w:rsid w:val="006D10FC"/>
    <w:rsid w:val="006D15F0"/>
    <w:rsid w:val="006D162B"/>
    <w:rsid w:val="006D1733"/>
    <w:rsid w:val="006D1937"/>
    <w:rsid w:val="006D1A0B"/>
    <w:rsid w:val="006D1B60"/>
    <w:rsid w:val="006D1CDC"/>
    <w:rsid w:val="006D1F41"/>
    <w:rsid w:val="006D2383"/>
    <w:rsid w:val="006D2549"/>
    <w:rsid w:val="006D25E4"/>
    <w:rsid w:val="006D2C0A"/>
    <w:rsid w:val="006D3518"/>
    <w:rsid w:val="006D35B3"/>
    <w:rsid w:val="006D3917"/>
    <w:rsid w:val="006D3BB6"/>
    <w:rsid w:val="006D404E"/>
    <w:rsid w:val="006D413C"/>
    <w:rsid w:val="006D41E8"/>
    <w:rsid w:val="006D4483"/>
    <w:rsid w:val="006D45F9"/>
    <w:rsid w:val="006D4613"/>
    <w:rsid w:val="006D46F7"/>
    <w:rsid w:val="006D48DE"/>
    <w:rsid w:val="006D4B57"/>
    <w:rsid w:val="006D4DC6"/>
    <w:rsid w:val="006D4E58"/>
    <w:rsid w:val="006D537D"/>
    <w:rsid w:val="006D5483"/>
    <w:rsid w:val="006D5C71"/>
    <w:rsid w:val="006D5DBC"/>
    <w:rsid w:val="006D5EF6"/>
    <w:rsid w:val="006D6541"/>
    <w:rsid w:val="006D6AA0"/>
    <w:rsid w:val="006D6C12"/>
    <w:rsid w:val="006D722B"/>
    <w:rsid w:val="006D72A1"/>
    <w:rsid w:val="006D738C"/>
    <w:rsid w:val="006D7750"/>
    <w:rsid w:val="006D7D81"/>
    <w:rsid w:val="006D7DCC"/>
    <w:rsid w:val="006E0206"/>
    <w:rsid w:val="006E057C"/>
    <w:rsid w:val="006E0654"/>
    <w:rsid w:val="006E06AD"/>
    <w:rsid w:val="006E0863"/>
    <w:rsid w:val="006E08CE"/>
    <w:rsid w:val="006E08F3"/>
    <w:rsid w:val="006E09E9"/>
    <w:rsid w:val="006E0A61"/>
    <w:rsid w:val="006E0B05"/>
    <w:rsid w:val="006E0D44"/>
    <w:rsid w:val="006E0DDE"/>
    <w:rsid w:val="006E0FD1"/>
    <w:rsid w:val="006E0FE0"/>
    <w:rsid w:val="006E1158"/>
    <w:rsid w:val="006E127C"/>
    <w:rsid w:val="006E12FB"/>
    <w:rsid w:val="006E155A"/>
    <w:rsid w:val="006E19AB"/>
    <w:rsid w:val="006E228B"/>
    <w:rsid w:val="006E23BA"/>
    <w:rsid w:val="006E23BF"/>
    <w:rsid w:val="006E263B"/>
    <w:rsid w:val="006E26BB"/>
    <w:rsid w:val="006E285C"/>
    <w:rsid w:val="006E2BF4"/>
    <w:rsid w:val="006E2C4F"/>
    <w:rsid w:val="006E2E5B"/>
    <w:rsid w:val="006E3070"/>
    <w:rsid w:val="006E3132"/>
    <w:rsid w:val="006E32C0"/>
    <w:rsid w:val="006E33C5"/>
    <w:rsid w:val="006E38AB"/>
    <w:rsid w:val="006E38D0"/>
    <w:rsid w:val="006E3954"/>
    <w:rsid w:val="006E3B29"/>
    <w:rsid w:val="006E3B9D"/>
    <w:rsid w:val="006E4622"/>
    <w:rsid w:val="006E4735"/>
    <w:rsid w:val="006E4888"/>
    <w:rsid w:val="006E4BC3"/>
    <w:rsid w:val="006E5149"/>
    <w:rsid w:val="006E53A6"/>
    <w:rsid w:val="006E543E"/>
    <w:rsid w:val="006E5BCB"/>
    <w:rsid w:val="006E5D69"/>
    <w:rsid w:val="006E5E79"/>
    <w:rsid w:val="006E5F94"/>
    <w:rsid w:val="006E6133"/>
    <w:rsid w:val="006E69AA"/>
    <w:rsid w:val="006E6A6B"/>
    <w:rsid w:val="006E6C2C"/>
    <w:rsid w:val="006E6E10"/>
    <w:rsid w:val="006E6F66"/>
    <w:rsid w:val="006E70FB"/>
    <w:rsid w:val="006E7348"/>
    <w:rsid w:val="006E7725"/>
    <w:rsid w:val="006E7B16"/>
    <w:rsid w:val="006E7D34"/>
    <w:rsid w:val="006E7DB1"/>
    <w:rsid w:val="006E7E8F"/>
    <w:rsid w:val="006F06C9"/>
    <w:rsid w:val="006F0D9D"/>
    <w:rsid w:val="006F0DBC"/>
    <w:rsid w:val="006F0F00"/>
    <w:rsid w:val="006F0FEA"/>
    <w:rsid w:val="006F1094"/>
    <w:rsid w:val="006F1828"/>
    <w:rsid w:val="006F1A76"/>
    <w:rsid w:val="006F1FBA"/>
    <w:rsid w:val="006F20A2"/>
    <w:rsid w:val="006F22A6"/>
    <w:rsid w:val="006F2616"/>
    <w:rsid w:val="006F27ED"/>
    <w:rsid w:val="006F2C94"/>
    <w:rsid w:val="006F323D"/>
    <w:rsid w:val="006F35EF"/>
    <w:rsid w:val="006F3663"/>
    <w:rsid w:val="006F3A51"/>
    <w:rsid w:val="006F3B0E"/>
    <w:rsid w:val="006F3E0B"/>
    <w:rsid w:val="006F3F5E"/>
    <w:rsid w:val="006F4511"/>
    <w:rsid w:val="006F4698"/>
    <w:rsid w:val="006F489B"/>
    <w:rsid w:val="006F4969"/>
    <w:rsid w:val="006F4C93"/>
    <w:rsid w:val="006F50A4"/>
    <w:rsid w:val="006F5178"/>
    <w:rsid w:val="006F546F"/>
    <w:rsid w:val="006F5717"/>
    <w:rsid w:val="006F58CE"/>
    <w:rsid w:val="006F5932"/>
    <w:rsid w:val="006F6112"/>
    <w:rsid w:val="006F62CD"/>
    <w:rsid w:val="006F63B3"/>
    <w:rsid w:val="006F6421"/>
    <w:rsid w:val="006F67ED"/>
    <w:rsid w:val="006F6C67"/>
    <w:rsid w:val="006F71AD"/>
    <w:rsid w:val="006F75BA"/>
    <w:rsid w:val="006F7704"/>
    <w:rsid w:val="006F7847"/>
    <w:rsid w:val="006F7863"/>
    <w:rsid w:val="006F7C16"/>
    <w:rsid w:val="0070006B"/>
    <w:rsid w:val="00700313"/>
    <w:rsid w:val="007003A6"/>
    <w:rsid w:val="007006E3"/>
    <w:rsid w:val="00700B3C"/>
    <w:rsid w:val="00700B7A"/>
    <w:rsid w:val="00700E1E"/>
    <w:rsid w:val="007015C9"/>
    <w:rsid w:val="0070164E"/>
    <w:rsid w:val="0070180D"/>
    <w:rsid w:val="00701885"/>
    <w:rsid w:val="0070196D"/>
    <w:rsid w:val="00701E65"/>
    <w:rsid w:val="00701EC3"/>
    <w:rsid w:val="007023E1"/>
    <w:rsid w:val="007024A6"/>
    <w:rsid w:val="00702B1B"/>
    <w:rsid w:val="00702C6D"/>
    <w:rsid w:val="00703220"/>
    <w:rsid w:val="00703483"/>
    <w:rsid w:val="0070382B"/>
    <w:rsid w:val="00703D91"/>
    <w:rsid w:val="00703FAF"/>
    <w:rsid w:val="007041F0"/>
    <w:rsid w:val="007043E8"/>
    <w:rsid w:val="007043F9"/>
    <w:rsid w:val="007046CA"/>
    <w:rsid w:val="00704BDE"/>
    <w:rsid w:val="00704F8E"/>
    <w:rsid w:val="007052B0"/>
    <w:rsid w:val="00705445"/>
    <w:rsid w:val="0070590C"/>
    <w:rsid w:val="00705AAB"/>
    <w:rsid w:val="00705B47"/>
    <w:rsid w:val="00706269"/>
    <w:rsid w:val="007066C3"/>
    <w:rsid w:val="0070671A"/>
    <w:rsid w:val="0070676C"/>
    <w:rsid w:val="007069D5"/>
    <w:rsid w:val="007069E6"/>
    <w:rsid w:val="00706B62"/>
    <w:rsid w:val="00707018"/>
    <w:rsid w:val="00707113"/>
    <w:rsid w:val="00707567"/>
    <w:rsid w:val="00707D2B"/>
    <w:rsid w:val="00707E41"/>
    <w:rsid w:val="00710153"/>
    <w:rsid w:val="00710392"/>
    <w:rsid w:val="007107CE"/>
    <w:rsid w:val="00710F81"/>
    <w:rsid w:val="00711308"/>
    <w:rsid w:val="007113BD"/>
    <w:rsid w:val="00711472"/>
    <w:rsid w:val="00711748"/>
    <w:rsid w:val="00711826"/>
    <w:rsid w:val="00711E52"/>
    <w:rsid w:val="007121AB"/>
    <w:rsid w:val="007129AD"/>
    <w:rsid w:val="00712DD0"/>
    <w:rsid w:val="00712E3A"/>
    <w:rsid w:val="00712EF4"/>
    <w:rsid w:val="007135B0"/>
    <w:rsid w:val="00713E28"/>
    <w:rsid w:val="007140D3"/>
    <w:rsid w:val="0071430A"/>
    <w:rsid w:val="007143A6"/>
    <w:rsid w:val="00714995"/>
    <w:rsid w:val="00714E2A"/>
    <w:rsid w:val="00715304"/>
    <w:rsid w:val="007153AB"/>
    <w:rsid w:val="0071553B"/>
    <w:rsid w:val="0071567C"/>
    <w:rsid w:val="007158AA"/>
    <w:rsid w:val="00715A83"/>
    <w:rsid w:val="00715C1A"/>
    <w:rsid w:val="00715CB8"/>
    <w:rsid w:val="0071617B"/>
    <w:rsid w:val="00716297"/>
    <w:rsid w:val="007162B8"/>
    <w:rsid w:val="00716448"/>
    <w:rsid w:val="00716690"/>
    <w:rsid w:val="00716B29"/>
    <w:rsid w:val="00716C6C"/>
    <w:rsid w:val="0071774E"/>
    <w:rsid w:val="007179FF"/>
    <w:rsid w:val="00717FBB"/>
    <w:rsid w:val="00720201"/>
    <w:rsid w:val="007204B1"/>
    <w:rsid w:val="007204E3"/>
    <w:rsid w:val="007205B1"/>
    <w:rsid w:val="0072067E"/>
    <w:rsid w:val="007207D8"/>
    <w:rsid w:val="007208B0"/>
    <w:rsid w:val="007209BD"/>
    <w:rsid w:val="00720CFB"/>
    <w:rsid w:val="00720D47"/>
    <w:rsid w:val="0072108D"/>
    <w:rsid w:val="00721327"/>
    <w:rsid w:val="00721373"/>
    <w:rsid w:val="007214B1"/>
    <w:rsid w:val="007216A5"/>
    <w:rsid w:val="00721714"/>
    <w:rsid w:val="00721A0E"/>
    <w:rsid w:val="00721A71"/>
    <w:rsid w:val="00721F69"/>
    <w:rsid w:val="00721FD0"/>
    <w:rsid w:val="0072223E"/>
    <w:rsid w:val="00722717"/>
    <w:rsid w:val="0072273E"/>
    <w:rsid w:val="00722AF6"/>
    <w:rsid w:val="00723633"/>
    <w:rsid w:val="0072364A"/>
    <w:rsid w:val="00723737"/>
    <w:rsid w:val="007239C0"/>
    <w:rsid w:val="00723AD2"/>
    <w:rsid w:val="00723FD1"/>
    <w:rsid w:val="00724373"/>
    <w:rsid w:val="007243E2"/>
    <w:rsid w:val="00724477"/>
    <w:rsid w:val="0072447E"/>
    <w:rsid w:val="007244DB"/>
    <w:rsid w:val="00724696"/>
    <w:rsid w:val="00724838"/>
    <w:rsid w:val="00724C49"/>
    <w:rsid w:val="00724C66"/>
    <w:rsid w:val="00724DE2"/>
    <w:rsid w:val="00724E68"/>
    <w:rsid w:val="0072552A"/>
    <w:rsid w:val="0072567F"/>
    <w:rsid w:val="00725833"/>
    <w:rsid w:val="0072592E"/>
    <w:rsid w:val="00725D0A"/>
    <w:rsid w:val="00725D94"/>
    <w:rsid w:val="00725EB3"/>
    <w:rsid w:val="007262D6"/>
    <w:rsid w:val="007263BE"/>
    <w:rsid w:val="00726515"/>
    <w:rsid w:val="00726B1E"/>
    <w:rsid w:val="007272B5"/>
    <w:rsid w:val="00727872"/>
    <w:rsid w:val="007279D2"/>
    <w:rsid w:val="00727B33"/>
    <w:rsid w:val="00727BDA"/>
    <w:rsid w:val="00727F94"/>
    <w:rsid w:val="00730030"/>
    <w:rsid w:val="00730961"/>
    <w:rsid w:val="00730C64"/>
    <w:rsid w:val="00730E15"/>
    <w:rsid w:val="0073133C"/>
    <w:rsid w:val="00731729"/>
    <w:rsid w:val="00731803"/>
    <w:rsid w:val="00731B50"/>
    <w:rsid w:val="00731D49"/>
    <w:rsid w:val="00732162"/>
    <w:rsid w:val="00732933"/>
    <w:rsid w:val="0073293A"/>
    <w:rsid w:val="0073295B"/>
    <w:rsid w:val="007329B8"/>
    <w:rsid w:val="00732B58"/>
    <w:rsid w:val="00732DD5"/>
    <w:rsid w:val="0073311D"/>
    <w:rsid w:val="0073316B"/>
    <w:rsid w:val="00733201"/>
    <w:rsid w:val="00733281"/>
    <w:rsid w:val="00733AFA"/>
    <w:rsid w:val="00733C1A"/>
    <w:rsid w:val="00733C67"/>
    <w:rsid w:val="00733C9B"/>
    <w:rsid w:val="00733CCE"/>
    <w:rsid w:val="00733F94"/>
    <w:rsid w:val="007340C6"/>
    <w:rsid w:val="007344AD"/>
    <w:rsid w:val="007347AB"/>
    <w:rsid w:val="00734CF1"/>
    <w:rsid w:val="007352E0"/>
    <w:rsid w:val="00735AF2"/>
    <w:rsid w:val="00735B8C"/>
    <w:rsid w:val="0073612B"/>
    <w:rsid w:val="007361BC"/>
    <w:rsid w:val="007368A9"/>
    <w:rsid w:val="00736A48"/>
    <w:rsid w:val="00736C9D"/>
    <w:rsid w:val="00736DD7"/>
    <w:rsid w:val="00737067"/>
    <w:rsid w:val="0073729E"/>
    <w:rsid w:val="007374C2"/>
    <w:rsid w:val="00737630"/>
    <w:rsid w:val="00737720"/>
    <w:rsid w:val="00737AFA"/>
    <w:rsid w:val="00737B5A"/>
    <w:rsid w:val="007400D6"/>
    <w:rsid w:val="00740274"/>
    <w:rsid w:val="007403DC"/>
    <w:rsid w:val="0074075C"/>
    <w:rsid w:val="00740BC3"/>
    <w:rsid w:val="00740E49"/>
    <w:rsid w:val="00740E4E"/>
    <w:rsid w:val="00741072"/>
    <w:rsid w:val="007413A0"/>
    <w:rsid w:val="007415F6"/>
    <w:rsid w:val="007416D4"/>
    <w:rsid w:val="0074177C"/>
    <w:rsid w:val="00741DE7"/>
    <w:rsid w:val="00742331"/>
    <w:rsid w:val="00742C3C"/>
    <w:rsid w:val="00742CB1"/>
    <w:rsid w:val="00743082"/>
    <w:rsid w:val="00743090"/>
    <w:rsid w:val="00743630"/>
    <w:rsid w:val="007439E2"/>
    <w:rsid w:val="00743A50"/>
    <w:rsid w:val="00743CDB"/>
    <w:rsid w:val="00743DC8"/>
    <w:rsid w:val="007449DC"/>
    <w:rsid w:val="00744A56"/>
    <w:rsid w:val="00744C61"/>
    <w:rsid w:val="0074589F"/>
    <w:rsid w:val="00745A17"/>
    <w:rsid w:val="00745BB0"/>
    <w:rsid w:val="00746181"/>
    <w:rsid w:val="007464BC"/>
    <w:rsid w:val="00746932"/>
    <w:rsid w:val="00747A8F"/>
    <w:rsid w:val="00747D09"/>
    <w:rsid w:val="00747DD7"/>
    <w:rsid w:val="00747FBE"/>
    <w:rsid w:val="00750297"/>
    <w:rsid w:val="00750963"/>
    <w:rsid w:val="00751253"/>
    <w:rsid w:val="0075145C"/>
    <w:rsid w:val="007514B4"/>
    <w:rsid w:val="00751EEB"/>
    <w:rsid w:val="007521C4"/>
    <w:rsid w:val="0075252F"/>
    <w:rsid w:val="0075257C"/>
    <w:rsid w:val="007525C2"/>
    <w:rsid w:val="00752B3F"/>
    <w:rsid w:val="00752E3A"/>
    <w:rsid w:val="00752EBA"/>
    <w:rsid w:val="00753320"/>
    <w:rsid w:val="007535EB"/>
    <w:rsid w:val="00753BC1"/>
    <w:rsid w:val="00753E79"/>
    <w:rsid w:val="0075520F"/>
    <w:rsid w:val="00755381"/>
    <w:rsid w:val="007557D6"/>
    <w:rsid w:val="00755864"/>
    <w:rsid w:val="00755B43"/>
    <w:rsid w:val="007562B5"/>
    <w:rsid w:val="007562CB"/>
    <w:rsid w:val="007563E3"/>
    <w:rsid w:val="00756A6A"/>
    <w:rsid w:val="00756C59"/>
    <w:rsid w:val="0075741C"/>
    <w:rsid w:val="0075766A"/>
    <w:rsid w:val="007577CB"/>
    <w:rsid w:val="0075790C"/>
    <w:rsid w:val="00757A16"/>
    <w:rsid w:val="00757BC2"/>
    <w:rsid w:val="00757DB9"/>
    <w:rsid w:val="007604AE"/>
    <w:rsid w:val="0076063F"/>
    <w:rsid w:val="00760975"/>
    <w:rsid w:val="00760AE4"/>
    <w:rsid w:val="00760B5C"/>
    <w:rsid w:val="00760B6D"/>
    <w:rsid w:val="0076101C"/>
    <w:rsid w:val="00761097"/>
    <w:rsid w:val="007610F2"/>
    <w:rsid w:val="007611AB"/>
    <w:rsid w:val="007619DC"/>
    <w:rsid w:val="00761ABC"/>
    <w:rsid w:val="00761B71"/>
    <w:rsid w:val="00761EA1"/>
    <w:rsid w:val="00762561"/>
    <w:rsid w:val="00762936"/>
    <w:rsid w:val="007629EC"/>
    <w:rsid w:val="00762A84"/>
    <w:rsid w:val="00762AB6"/>
    <w:rsid w:val="00762E6A"/>
    <w:rsid w:val="0076395D"/>
    <w:rsid w:val="00763D77"/>
    <w:rsid w:val="00763EC1"/>
    <w:rsid w:val="007642BA"/>
    <w:rsid w:val="007644FE"/>
    <w:rsid w:val="007646C4"/>
    <w:rsid w:val="00764A7C"/>
    <w:rsid w:val="00764D26"/>
    <w:rsid w:val="00764EA1"/>
    <w:rsid w:val="007656E5"/>
    <w:rsid w:val="007658E7"/>
    <w:rsid w:val="00765A13"/>
    <w:rsid w:val="0076664A"/>
    <w:rsid w:val="00766697"/>
    <w:rsid w:val="007669BD"/>
    <w:rsid w:val="0076707B"/>
    <w:rsid w:val="0076719D"/>
    <w:rsid w:val="007675D7"/>
    <w:rsid w:val="00767C2E"/>
    <w:rsid w:val="00767CD9"/>
    <w:rsid w:val="00767D92"/>
    <w:rsid w:val="0077019B"/>
    <w:rsid w:val="00770588"/>
    <w:rsid w:val="007706E3"/>
    <w:rsid w:val="0077091C"/>
    <w:rsid w:val="007709BD"/>
    <w:rsid w:val="007709C6"/>
    <w:rsid w:val="00770F09"/>
    <w:rsid w:val="007710EB"/>
    <w:rsid w:val="007711B7"/>
    <w:rsid w:val="0077123F"/>
    <w:rsid w:val="007712C1"/>
    <w:rsid w:val="007719B6"/>
    <w:rsid w:val="0077293D"/>
    <w:rsid w:val="00772948"/>
    <w:rsid w:val="00772A99"/>
    <w:rsid w:val="00772C13"/>
    <w:rsid w:val="00772DF6"/>
    <w:rsid w:val="00772E50"/>
    <w:rsid w:val="00773365"/>
    <w:rsid w:val="007735E9"/>
    <w:rsid w:val="00773ED5"/>
    <w:rsid w:val="00774560"/>
    <w:rsid w:val="0077459E"/>
    <w:rsid w:val="007748A1"/>
    <w:rsid w:val="0077490C"/>
    <w:rsid w:val="00774939"/>
    <w:rsid w:val="00774A41"/>
    <w:rsid w:val="00774E22"/>
    <w:rsid w:val="00774E85"/>
    <w:rsid w:val="00775236"/>
    <w:rsid w:val="0077577F"/>
    <w:rsid w:val="007759A8"/>
    <w:rsid w:val="00776031"/>
    <w:rsid w:val="007761D0"/>
    <w:rsid w:val="007762D1"/>
    <w:rsid w:val="0077686F"/>
    <w:rsid w:val="00776968"/>
    <w:rsid w:val="007769EC"/>
    <w:rsid w:val="00776BAC"/>
    <w:rsid w:val="00776DCD"/>
    <w:rsid w:val="00776FF1"/>
    <w:rsid w:val="007771C5"/>
    <w:rsid w:val="00777442"/>
    <w:rsid w:val="007776F2"/>
    <w:rsid w:val="00777A7D"/>
    <w:rsid w:val="00777C9A"/>
    <w:rsid w:val="00777E27"/>
    <w:rsid w:val="007803EC"/>
    <w:rsid w:val="0078043D"/>
    <w:rsid w:val="00780705"/>
    <w:rsid w:val="0078075B"/>
    <w:rsid w:val="007808F5"/>
    <w:rsid w:val="007809DD"/>
    <w:rsid w:val="00780A39"/>
    <w:rsid w:val="00780AA7"/>
    <w:rsid w:val="00780D27"/>
    <w:rsid w:val="0078117B"/>
    <w:rsid w:val="00781CFD"/>
    <w:rsid w:val="00781EF6"/>
    <w:rsid w:val="00781F75"/>
    <w:rsid w:val="0078200C"/>
    <w:rsid w:val="00782670"/>
    <w:rsid w:val="00782972"/>
    <w:rsid w:val="00783363"/>
    <w:rsid w:val="007835CC"/>
    <w:rsid w:val="007844E6"/>
    <w:rsid w:val="007844F7"/>
    <w:rsid w:val="00784743"/>
    <w:rsid w:val="007847FF"/>
    <w:rsid w:val="0078491E"/>
    <w:rsid w:val="00784AF4"/>
    <w:rsid w:val="00784DAC"/>
    <w:rsid w:val="00784E84"/>
    <w:rsid w:val="00784FFD"/>
    <w:rsid w:val="00785636"/>
    <w:rsid w:val="00785DC1"/>
    <w:rsid w:val="00785F93"/>
    <w:rsid w:val="00786986"/>
    <w:rsid w:val="00786A6F"/>
    <w:rsid w:val="00786A7E"/>
    <w:rsid w:val="00786B09"/>
    <w:rsid w:val="00786BC8"/>
    <w:rsid w:val="0078723C"/>
    <w:rsid w:val="0078757F"/>
    <w:rsid w:val="0078766D"/>
    <w:rsid w:val="00787679"/>
    <w:rsid w:val="00787881"/>
    <w:rsid w:val="0078792B"/>
    <w:rsid w:val="007900B8"/>
    <w:rsid w:val="007900CC"/>
    <w:rsid w:val="007901F2"/>
    <w:rsid w:val="00790234"/>
    <w:rsid w:val="007904C6"/>
    <w:rsid w:val="007908CC"/>
    <w:rsid w:val="0079110F"/>
    <w:rsid w:val="007912EA"/>
    <w:rsid w:val="0079150C"/>
    <w:rsid w:val="007919F2"/>
    <w:rsid w:val="00791A1C"/>
    <w:rsid w:val="00791B2C"/>
    <w:rsid w:val="007926B3"/>
    <w:rsid w:val="00792815"/>
    <w:rsid w:val="007929C9"/>
    <w:rsid w:val="00792C00"/>
    <w:rsid w:val="00793457"/>
    <w:rsid w:val="00793883"/>
    <w:rsid w:val="007938C7"/>
    <w:rsid w:val="00793C61"/>
    <w:rsid w:val="00793EFB"/>
    <w:rsid w:val="00793FD1"/>
    <w:rsid w:val="0079401D"/>
    <w:rsid w:val="00794BD3"/>
    <w:rsid w:val="0079576B"/>
    <w:rsid w:val="00795CA4"/>
    <w:rsid w:val="00795E2B"/>
    <w:rsid w:val="00795FE0"/>
    <w:rsid w:val="007962CB"/>
    <w:rsid w:val="0079631E"/>
    <w:rsid w:val="00796538"/>
    <w:rsid w:val="007966F5"/>
    <w:rsid w:val="00796763"/>
    <w:rsid w:val="00796CF8"/>
    <w:rsid w:val="00796E92"/>
    <w:rsid w:val="00797639"/>
    <w:rsid w:val="00797724"/>
    <w:rsid w:val="007977AC"/>
    <w:rsid w:val="00797A27"/>
    <w:rsid w:val="00797C7F"/>
    <w:rsid w:val="007A01E4"/>
    <w:rsid w:val="007A0D06"/>
    <w:rsid w:val="007A2175"/>
    <w:rsid w:val="007A2895"/>
    <w:rsid w:val="007A2CCA"/>
    <w:rsid w:val="007A2D89"/>
    <w:rsid w:val="007A2F00"/>
    <w:rsid w:val="007A31C6"/>
    <w:rsid w:val="007A3750"/>
    <w:rsid w:val="007A3755"/>
    <w:rsid w:val="007A3824"/>
    <w:rsid w:val="007A3ABD"/>
    <w:rsid w:val="007A3D18"/>
    <w:rsid w:val="007A3DE1"/>
    <w:rsid w:val="007A3E0D"/>
    <w:rsid w:val="007A4064"/>
    <w:rsid w:val="007A4514"/>
    <w:rsid w:val="007A46F5"/>
    <w:rsid w:val="007A4994"/>
    <w:rsid w:val="007A4D62"/>
    <w:rsid w:val="007A4DCF"/>
    <w:rsid w:val="007A590A"/>
    <w:rsid w:val="007A5A6F"/>
    <w:rsid w:val="007A5BB0"/>
    <w:rsid w:val="007A5D61"/>
    <w:rsid w:val="007A632A"/>
    <w:rsid w:val="007A6511"/>
    <w:rsid w:val="007A65DA"/>
    <w:rsid w:val="007A6D03"/>
    <w:rsid w:val="007A7109"/>
    <w:rsid w:val="007A71F6"/>
    <w:rsid w:val="007A734A"/>
    <w:rsid w:val="007A7385"/>
    <w:rsid w:val="007A7676"/>
    <w:rsid w:val="007A7843"/>
    <w:rsid w:val="007A7C56"/>
    <w:rsid w:val="007A7E57"/>
    <w:rsid w:val="007B00AD"/>
    <w:rsid w:val="007B0418"/>
    <w:rsid w:val="007B0635"/>
    <w:rsid w:val="007B0741"/>
    <w:rsid w:val="007B0CBB"/>
    <w:rsid w:val="007B1179"/>
    <w:rsid w:val="007B1394"/>
    <w:rsid w:val="007B1A21"/>
    <w:rsid w:val="007B1B83"/>
    <w:rsid w:val="007B2031"/>
    <w:rsid w:val="007B22D2"/>
    <w:rsid w:val="007B2451"/>
    <w:rsid w:val="007B2693"/>
    <w:rsid w:val="007B2802"/>
    <w:rsid w:val="007B2F9E"/>
    <w:rsid w:val="007B41B5"/>
    <w:rsid w:val="007B426F"/>
    <w:rsid w:val="007B4344"/>
    <w:rsid w:val="007B4470"/>
    <w:rsid w:val="007B4525"/>
    <w:rsid w:val="007B4799"/>
    <w:rsid w:val="007B47AC"/>
    <w:rsid w:val="007B4933"/>
    <w:rsid w:val="007B4A05"/>
    <w:rsid w:val="007B4D91"/>
    <w:rsid w:val="007B4D9C"/>
    <w:rsid w:val="007B4DFD"/>
    <w:rsid w:val="007B4E56"/>
    <w:rsid w:val="007B5273"/>
    <w:rsid w:val="007B58E3"/>
    <w:rsid w:val="007B58FC"/>
    <w:rsid w:val="007B5974"/>
    <w:rsid w:val="007B5BC4"/>
    <w:rsid w:val="007B6218"/>
    <w:rsid w:val="007B621B"/>
    <w:rsid w:val="007B67B1"/>
    <w:rsid w:val="007B6896"/>
    <w:rsid w:val="007B6E1A"/>
    <w:rsid w:val="007B6FD6"/>
    <w:rsid w:val="007B71C2"/>
    <w:rsid w:val="007B7494"/>
    <w:rsid w:val="007B771A"/>
    <w:rsid w:val="007B7743"/>
    <w:rsid w:val="007C0031"/>
    <w:rsid w:val="007C0237"/>
    <w:rsid w:val="007C02A0"/>
    <w:rsid w:val="007C0799"/>
    <w:rsid w:val="007C0D7F"/>
    <w:rsid w:val="007C0DEE"/>
    <w:rsid w:val="007C1075"/>
    <w:rsid w:val="007C1A96"/>
    <w:rsid w:val="007C1BCF"/>
    <w:rsid w:val="007C1FD5"/>
    <w:rsid w:val="007C2033"/>
    <w:rsid w:val="007C224E"/>
    <w:rsid w:val="007C2E58"/>
    <w:rsid w:val="007C3170"/>
    <w:rsid w:val="007C4109"/>
    <w:rsid w:val="007C41AB"/>
    <w:rsid w:val="007C42E5"/>
    <w:rsid w:val="007C43C6"/>
    <w:rsid w:val="007C449F"/>
    <w:rsid w:val="007C454B"/>
    <w:rsid w:val="007C46D1"/>
    <w:rsid w:val="007C4B3B"/>
    <w:rsid w:val="007C4FD9"/>
    <w:rsid w:val="007C54AF"/>
    <w:rsid w:val="007C5B98"/>
    <w:rsid w:val="007C5BAF"/>
    <w:rsid w:val="007C5E29"/>
    <w:rsid w:val="007C62C6"/>
    <w:rsid w:val="007C6D9B"/>
    <w:rsid w:val="007C6E4E"/>
    <w:rsid w:val="007C7899"/>
    <w:rsid w:val="007C79B8"/>
    <w:rsid w:val="007C79F0"/>
    <w:rsid w:val="007C7CD2"/>
    <w:rsid w:val="007C7DFE"/>
    <w:rsid w:val="007C7E35"/>
    <w:rsid w:val="007C7E87"/>
    <w:rsid w:val="007C7EBE"/>
    <w:rsid w:val="007C7F36"/>
    <w:rsid w:val="007D012E"/>
    <w:rsid w:val="007D05B0"/>
    <w:rsid w:val="007D0ADC"/>
    <w:rsid w:val="007D0CFD"/>
    <w:rsid w:val="007D0D29"/>
    <w:rsid w:val="007D0F74"/>
    <w:rsid w:val="007D11F7"/>
    <w:rsid w:val="007D153B"/>
    <w:rsid w:val="007D1EF0"/>
    <w:rsid w:val="007D20D7"/>
    <w:rsid w:val="007D2BBD"/>
    <w:rsid w:val="007D2CC6"/>
    <w:rsid w:val="007D2F16"/>
    <w:rsid w:val="007D3323"/>
    <w:rsid w:val="007D3358"/>
    <w:rsid w:val="007D34E6"/>
    <w:rsid w:val="007D3879"/>
    <w:rsid w:val="007D46EE"/>
    <w:rsid w:val="007D496F"/>
    <w:rsid w:val="007D49BA"/>
    <w:rsid w:val="007D4AF8"/>
    <w:rsid w:val="007D4FBC"/>
    <w:rsid w:val="007D5192"/>
    <w:rsid w:val="007D5207"/>
    <w:rsid w:val="007D5213"/>
    <w:rsid w:val="007D57B9"/>
    <w:rsid w:val="007D58CE"/>
    <w:rsid w:val="007D5A1D"/>
    <w:rsid w:val="007D5D99"/>
    <w:rsid w:val="007D6153"/>
    <w:rsid w:val="007D6569"/>
    <w:rsid w:val="007D660B"/>
    <w:rsid w:val="007D6806"/>
    <w:rsid w:val="007D6A7C"/>
    <w:rsid w:val="007D6DEB"/>
    <w:rsid w:val="007D6E67"/>
    <w:rsid w:val="007D7274"/>
    <w:rsid w:val="007D7625"/>
    <w:rsid w:val="007D791B"/>
    <w:rsid w:val="007D7CE5"/>
    <w:rsid w:val="007D7CE7"/>
    <w:rsid w:val="007D7D39"/>
    <w:rsid w:val="007D7EE2"/>
    <w:rsid w:val="007E0083"/>
    <w:rsid w:val="007E0513"/>
    <w:rsid w:val="007E0638"/>
    <w:rsid w:val="007E077D"/>
    <w:rsid w:val="007E08C8"/>
    <w:rsid w:val="007E0C77"/>
    <w:rsid w:val="007E0D03"/>
    <w:rsid w:val="007E17EE"/>
    <w:rsid w:val="007E1D6A"/>
    <w:rsid w:val="007E20CC"/>
    <w:rsid w:val="007E219F"/>
    <w:rsid w:val="007E24B3"/>
    <w:rsid w:val="007E2513"/>
    <w:rsid w:val="007E2660"/>
    <w:rsid w:val="007E28CF"/>
    <w:rsid w:val="007E294A"/>
    <w:rsid w:val="007E2A06"/>
    <w:rsid w:val="007E2FA4"/>
    <w:rsid w:val="007E2FB7"/>
    <w:rsid w:val="007E30E3"/>
    <w:rsid w:val="007E3249"/>
    <w:rsid w:val="007E3562"/>
    <w:rsid w:val="007E37BA"/>
    <w:rsid w:val="007E3823"/>
    <w:rsid w:val="007E3BB7"/>
    <w:rsid w:val="007E405A"/>
    <w:rsid w:val="007E4138"/>
    <w:rsid w:val="007E41E7"/>
    <w:rsid w:val="007E4226"/>
    <w:rsid w:val="007E48F2"/>
    <w:rsid w:val="007E4AF4"/>
    <w:rsid w:val="007E5085"/>
    <w:rsid w:val="007E5784"/>
    <w:rsid w:val="007E5A70"/>
    <w:rsid w:val="007E5B38"/>
    <w:rsid w:val="007E5FBC"/>
    <w:rsid w:val="007E64A2"/>
    <w:rsid w:val="007E6823"/>
    <w:rsid w:val="007E68FB"/>
    <w:rsid w:val="007E69CF"/>
    <w:rsid w:val="007E6B35"/>
    <w:rsid w:val="007E6C12"/>
    <w:rsid w:val="007E6D62"/>
    <w:rsid w:val="007E6E50"/>
    <w:rsid w:val="007E7135"/>
    <w:rsid w:val="007E76F3"/>
    <w:rsid w:val="007E7855"/>
    <w:rsid w:val="007E7EC0"/>
    <w:rsid w:val="007F0091"/>
    <w:rsid w:val="007F046A"/>
    <w:rsid w:val="007F04C3"/>
    <w:rsid w:val="007F0AF5"/>
    <w:rsid w:val="007F0DA2"/>
    <w:rsid w:val="007F1018"/>
    <w:rsid w:val="007F10E8"/>
    <w:rsid w:val="007F1317"/>
    <w:rsid w:val="007F198D"/>
    <w:rsid w:val="007F1AAE"/>
    <w:rsid w:val="007F1D6A"/>
    <w:rsid w:val="007F1D9F"/>
    <w:rsid w:val="007F1EA9"/>
    <w:rsid w:val="007F238D"/>
    <w:rsid w:val="007F240A"/>
    <w:rsid w:val="007F248B"/>
    <w:rsid w:val="007F288E"/>
    <w:rsid w:val="007F2AFC"/>
    <w:rsid w:val="007F2BF4"/>
    <w:rsid w:val="007F2FA5"/>
    <w:rsid w:val="007F3309"/>
    <w:rsid w:val="007F359E"/>
    <w:rsid w:val="007F3885"/>
    <w:rsid w:val="007F3ADD"/>
    <w:rsid w:val="007F3BF4"/>
    <w:rsid w:val="007F4647"/>
    <w:rsid w:val="007F46AB"/>
    <w:rsid w:val="007F4A13"/>
    <w:rsid w:val="007F4E9C"/>
    <w:rsid w:val="007F4F0E"/>
    <w:rsid w:val="007F5059"/>
    <w:rsid w:val="007F5266"/>
    <w:rsid w:val="007F5CD5"/>
    <w:rsid w:val="007F5DE0"/>
    <w:rsid w:val="007F5E47"/>
    <w:rsid w:val="007F5F1F"/>
    <w:rsid w:val="007F604F"/>
    <w:rsid w:val="007F6395"/>
    <w:rsid w:val="007F667D"/>
    <w:rsid w:val="007F6AC1"/>
    <w:rsid w:val="007F6D19"/>
    <w:rsid w:val="007F6E09"/>
    <w:rsid w:val="007F7859"/>
    <w:rsid w:val="007F7924"/>
    <w:rsid w:val="007F7A30"/>
    <w:rsid w:val="007F7B26"/>
    <w:rsid w:val="00800090"/>
    <w:rsid w:val="0080021D"/>
    <w:rsid w:val="00800265"/>
    <w:rsid w:val="0080049F"/>
    <w:rsid w:val="00800696"/>
    <w:rsid w:val="00800AEF"/>
    <w:rsid w:val="00800D00"/>
    <w:rsid w:val="008015C9"/>
    <w:rsid w:val="00801923"/>
    <w:rsid w:val="00801C66"/>
    <w:rsid w:val="00802234"/>
    <w:rsid w:val="008022F7"/>
    <w:rsid w:val="00802353"/>
    <w:rsid w:val="00802433"/>
    <w:rsid w:val="008028B4"/>
    <w:rsid w:val="00802D9F"/>
    <w:rsid w:val="00802E53"/>
    <w:rsid w:val="00802E61"/>
    <w:rsid w:val="00802FE0"/>
    <w:rsid w:val="00803118"/>
    <w:rsid w:val="00803586"/>
    <w:rsid w:val="00803F1F"/>
    <w:rsid w:val="008047AA"/>
    <w:rsid w:val="00804840"/>
    <w:rsid w:val="00804A42"/>
    <w:rsid w:val="00804C87"/>
    <w:rsid w:val="00805287"/>
    <w:rsid w:val="00805915"/>
    <w:rsid w:val="00805A4A"/>
    <w:rsid w:val="00805AB5"/>
    <w:rsid w:val="00805B9D"/>
    <w:rsid w:val="00805BA7"/>
    <w:rsid w:val="00805C4D"/>
    <w:rsid w:val="00805E88"/>
    <w:rsid w:val="00805F4B"/>
    <w:rsid w:val="008060C7"/>
    <w:rsid w:val="008064C0"/>
    <w:rsid w:val="008065E3"/>
    <w:rsid w:val="00806ABC"/>
    <w:rsid w:val="00806B56"/>
    <w:rsid w:val="00806C2E"/>
    <w:rsid w:val="00806FB4"/>
    <w:rsid w:val="0080708F"/>
    <w:rsid w:val="00807258"/>
    <w:rsid w:val="00807370"/>
    <w:rsid w:val="008073FB"/>
    <w:rsid w:val="0080774D"/>
    <w:rsid w:val="008077A8"/>
    <w:rsid w:val="008078B0"/>
    <w:rsid w:val="00807A1F"/>
    <w:rsid w:val="00807E8B"/>
    <w:rsid w:val="0081026E"/>
    <w:rsid w:val="00810514"/>
    <w:rsid w:val="00810861"/>
    <w:rsid w:val="008109D7"/>
    <w:rsid w:val="00810A0C"/>
    <w:rsid w:val="00810B68"/>
    <w:rsid w:val="00810C4B"/>
    <w:rsid w:val="00810CB3"/>
    <w:rsid w:val="00810F8F"/>
    <w:rsid w:val="00811208"/>
    <w:rsid w:val="00811999"/>
    <w:rsid w:val="00811C95"/>
    <w:rsid w:val="00811DFE"/>
    <w:rsid w:val="00811E6A"/>
    <w:rsid w:val="00812348"/>
    <w:rsid w:val="0081236B"/>
    <w:rsid w:val="0081283E"/>
    <w:rsid w:val="00812E4B"/>
    <w:rsid w:val="00812EA8"/>
    <w:rsid w:val="00812FCC"/>
    <w:rsid w:val="0081314D"/>
    <w:rsid w:val="008133B3"/>
    <w:rsid w:val="008133EB"/>
    <w:rsid w:val="0081345F"/>
    <w:rsid w:val="0081379D"/>
    <w:rsid w:val="0081387D"/>
    <w:rsid w:val="00813C54"/>
    <w:rsid w:val="00813D06"/>
    <w:rsid w:val="00813DAF"/>
    <w:rsid w:val="00814034"/>
    <w:rsid w:val="00814AD5"/>
    <w:rsid w:val="00814DE1"/>
    <w:rsid w:val="00814E7E"/>
    <w:rsid w:val="00814EEF"/>
    <w:rsid w:val="00814FF0"/>
    <w:rsid w:val="008154A0"/>
    <w:rsid w:val="0081550C"/>
    <w:rsid w:val="008155F8"/>
    <w:rsid w:val="0081567B"/>
    <w:rsid w:val="008162AE"/>
    <w:rsid w:val="0081692D"/>
    <w:rsid w:val="008169A5"/>
    <w:rsid w:val="008169D1"/>
    <w:rsid w:val="00816CD3"/>
    <w:rsid w:val="00816DBB"/>
    <w:rsid w:val="00816FB8"/>
    <w:rsid w:val="008170C5"/>
    <w:rsid w:val="008171FD"/>
    <w:rsid w:val="00817546"/>
    <w:rsid w:val="00817918"/>
    <w:rsid w:val="00817B4C"/>
    <w:rsid w:val="00820004"/>
    <w:rsid w:val="00820422"/>
    <w:rsid w:val="0082049B"/>
    <w:rsid w:val="00820610"/>
    <w:rsid w:val="008206F7"/>
    <w:rsid w:val="0082076E"/>
    <w:rsid w:val="008207B0"/>
    <w:rsid w:val="00820B45"/>
    <w:rsid w:val="008216FE"/>
    <w:rsid w:val="00821C5F"/>
    <w:rsid w:val="00821DED"/>
    <w:rsid w:val="00821FA9"/>
    <w:rsid w:val="0082200E"/>
    <w:rsid w:val="00822082"/>
    <w:rsid w:val="008222CA"/>
    <w:rsid w:val="00822383"/>
    <w:rsid w:val="0082272D"/>
    <w:rsid w:val="00822744"/>
    <w:rsid w:val="00822E06"/>
    <w:rsid w:val="00823056"/>
    <w:rsid w:val="008232BF"/>
    <w:rsid w:val="008232FE"/>
    <w:rsid w:val="008233C1"/>
    <w:rsid w:val="008233CB"/>
    <w:rsid w:val="00823751"/>
    <w:rsid w:val="0082396C"/>
    <w:rsid w:val="00823A9D"/>
    <w:rsid w:val="00823BD1"/>
    <w:rsid w:val="00823FFC"/>
    <w:rsid w:val="00824524"/>
    <w:rsid w:val="008247DB"/>
    <w:rsid w:val="008248C4"/>
    <w:rsid w:val="008249AA"/>
    <w:rsid w:val="0082549D"/>
    <w:rsid w:val="00825AC6"/>
    <w:rsid w:val="00825CA8"/>
    <w:rsid w:val="00825E86"/>
    <w:rsid w:val="00825ECC"/>
    <w:rsid w:val="00826000"/>
    <w:rsid w:val="0082618C"/>
    <w:rsid w:val="00826252"/>
    <w:rsid w:val="00826298"/>
    <w:rsid w:val="00826566"/>
    <w:rsid w:val="008265D0"/>
    <w:rsid w:val="0082675A"/>
    <w:rsid w:val="0082687F"/>
    <w:rsid w:val="00826C1B"/>
    <w:rsid w:val="00826DED"/>
    <w:rsid w:val="00827303"/>
    <w:rsid w:val="0082738D"/>
    <w:rsid w:val="00827606"/>
    <w:rsid w:val="008277F3"/>
    <w:rsid w:val="00827847"/>
    <w:rsid w:val="008279EC"/>
    <w:rsid w:val="00827DA2"/>
    <w:rsid w:val="00827E75"/>
    <w:rsid w:val="008302F1"/>
    <w:rsid w:val="00830526"/>
    <w:rsid w:val="0083082D"/>
    <w:rsid w:val="00830AA5"/>
    <w:rsid w:val="00830B22"/>
    <w:rsid w:val="00830D94"/>
    <w:rsid w:val="00830E46"/>
    <w:rsid w:val="00830EBF"/>
    <w:rsid w:val="00830FE3"/>
    <w:rsid w:val="008311CE"/>
    <w:rsid w:val="00831356"/>
    <w:rsid w:val="0083191E"/>
    <w:rsid w:val="008319E1"/>
    <w:rsid w:val="00831A55"/>
    <w:rsid w:val="00831DEC"/>
    <w:rsid w:val="0083228F"/>
    <w:rsid w:val="00832636"/>
    <w:rsid w:val="008327F9"/>
    <w:rsid w:val="00832988"/>
    <w:rsid w:val="00832B33"/>
    <w:rsid w:val="00832B9F"/>
    <w:rsid w:val="00832EA2"/>
    <w:rsid w:val="00833001"/>
    <w:rsid w:val="0083380D"/>
    <w:rsid w:val="0083382A"/>
    <w:rsid w:val="00833987"/>
    <w:rsid w:val="00833F03"/>
    <w:rsid w:val="008341AE"/>
    <w:rsid w:val="00834870"/>
    <w:rsid w:val="00834907"/>
    <w:rsid w:val="00834A66"/>
    <w:rsid w:val="00834B5A"/>
    <w:rsid w:val="00834DFB"/>
    <w:rsid w:val="0083558F"/>
    <w:rsid w:val="00835720"/>
    <w:rsid w:val="008357EF"/>
    <w:rsid w:val="00835FE1"/>
    <w:rsid w:val="0083609F"/>
    <w:rsid w:val="008361EE"/>
    <w:rsid w:val="0083649B"/>
    <w:rsid w:val="0083672D"/>
    <w:rsid w:val="008375FD"/>
    <w:rsid w:val="00837D90"/>
    <w:rsid w:val="00837F74"/>
    <w:rsid w:val="00840116"/>
    <w:rsid w:val="00840447"/>
    <w:rsid w:val="008404AB"/>
    <w:rsid w:val="0084062F"/>
    <w:rsid w:val="008406D3"/>
    <w:rsid w:val="008408A2"/>
    <w:rsid w:val="00840BC0"/>
    <w:rsid w:val="00840E5D"/>
    <w:rsid w:val="00840EBA"/>
    <w:rsid w:val="00841116"/>
    <w:rsid w:val="0084119C"/>
    <w:rsid w:val="008411C3"/>
    <w:rsid w:val="00841DBE"/>
    <w:rsid w:val="00841DEA"/>
    <w:rsid w:val="00841F6C"/>
    <w:rsid w:val="00841FA6"/>
    <w:rsid w:val="00842054"/>
    <w:rsid w:val="0084284D"/>
    <w:rsid w:val="0084424D"/>
    <w:rsid w:val="00844311"/>
    <w:rsid w:val="00844B1C"/>
    <w:rsid w:val="00844BEF"/>
    <w:rsid w:val="00844DB8"/>
    <w:rsid w:val="00844E7D"/>
    <w:rsid w:val="00845686"/>
    <w:rsid w:val="008457B2"/>
    <w:rsid w:val="00846071"/>
    <w:rsid w:val="0084648E"/>
    <w:rsid w:val="00846558"/>
    <w:rsid w:val="0084659A"/>
    <w:rsid w:val="008465B9"/>
    <w:rsid w:val="0084662F"/>
    <w:rsid w:val="00846A35"/>
    <w:rsid w:val="00846D51"/>
    <w:rsid w:val="00846F23"/>
    <w:rsid w:val="008471EB"/>
    <w:rsid w:val="0084723C"/>
    <w:rsid w:val="00847415"/>
    <w:rsid w:val="0084741E"/>
    <w:rsid w:val="00847789"/>
    <w:rsid w:val="008477CE"/>
    <w:rsid w:val="00847FEB"/>
    <w:rsid w:val="00850107"/>
    <w:rsid w:val="00850430"/>
    <w:rsid w:val="00850445"/>
    <w:rsid w:val="008505D8"/>
    <w:rsid w:val="0085068B"/>
    <w:rsid w:val="0085074F"/>
    <w:rsid w:val="008508B0"/>
    <w:rsid w:val="00850A15"/>
    <w:rsid w:val="00850A6E"/>
    <w:rsid w:val="00850C2A"/>
    <w:rsid w:val="00850DEB"/>
    <w:rsid w:val="00850F64"/>
    <w:rsid w:val="00851102"/>
    <w:rsid w:val="008513E5"/>
    <w:rsid w:val="00851625"/>
    <w:rsid w:val="00851D62"/>
    <w:rsid w:val="00851D90"/>
    <w:rsid w:val="00851E0F"/>
    <w:rsid w:val="00851EDB"/>
    <w:rsid w:val="00852144"/>
    <w:rsid w:val="00852178"/>
    <w:rsid w:val="00852278"/>
    <w:rsid w:val="00852491"/>
    <w:rsid w:val="00852B6C"/>
    <w:rsid w:val="00852DCB"/>
    <w:rsid w:val="00852ED0"/>
    <w:rsid w:val="0085302D"/>
    <w:rsid w:val="0085305F"/>
    <w:rsid w:val="008532B8"/>
    <w:rsid w:val="008533D5"/>
    <w:rsid w:val="00853436"/>
    <w:rsid w:val="008536DF"/>
    <w:rsid w:val="00853862"/>
    <w:rsid w:val="008538A8"/>
    <w:rsid w:val="00853A13"/>
    <w:rsid w:val="00854011"/>
    <w:rsid w:val="00854276"/>
    <w:rsid w:val="008544BD"/>
    <w:rsid w:val="00854B02"/>
    <w:rsid w:val="00854D58"/>
    <w:rsid w:val="00854F15"/>
    <w:rsid w:val="008551DC"/>
    <w:rsid w:val="008552A8"/>
    <w:rsid w:val="008552E5"/>
    <w:rsid w:val="0085550A"/>
    <w:rsid w:val="0085563E"/>
    <w:rsid w:val="0085581E"/>
    <w:rsid w:val="00855A00"/>
    <w:rsid w:val="00855A25"/>
    <w:rsid w:val="00855C5E"/>
    <w:rsid w:val="00855E03"/>
    <w:rsid w:val="008562A9"/>
    <w:rsid w:val="008565DD"/>
    <w:rsid w:val="00856F14"/>
    <w:rsid w:val="008570BD"/>
    <w:rsid w:val="008573F7"/>
    <w:rsid w:val="00857B7F"/>
    <w:rsid w:val="00857C19"/>
    <w:rsid w:val="00857E2B"/>
    <w:rsid w:val="00860281"/>
    <w:rsid w:val="0086037C"/>
    <w:rsid w:val="0086043A"/>
    <w:rsid w:val="00860611"/>
    <w:rsid w:val="00860679"/>
    <w:rsid w:val="0086084F"/>
    <w:rsid w:val="008608F6"/>
    <w:rsid w:val="008609E0"/>
    <w:rsid w:val="00860C4A"/>
    <w:rsid w:val="00860CCA"/>
    <w:rsid w:val="0086105D"/>
    <w:rsid w:val="00861111"/>
    <w:rsid w:val="00861164"/>
    <w:rsid w:val="008611FA"/>
    <w:rsid w:val="0086194F"/>
    <w:rsid w:val="00861B6E"/>
    <w:rsid w:val="00861ECF"/>
    <w:rsid w:val="0086204B"/>
    <w:rsid w:val="00862865"/>
    <w:rsid w:val="00862926"/>
    <w:rsid w:val="00862A5F"/>
    <w:rsid w:val="00862F73"/>
    <w:rsid w:val="00862F77"/>
    <w:rsid w:val="008631D0"/>
    <w:rsid w:val="00863329"/>
    <w:rsid w:val="00863618"/>
    <w:rsid w:val="008637AF"/>
    <w:rsid w:val="00863982"/>
    <w:rsid w:val="00863BBF"/>
    <w:rsid w:val="00863F06"/>
    <w:rsid w:val="00864B25"/>
    <w:rsid w:val="00866B3C"/>
    <w:rsid w:val="00866BAB"/>
    <w:rsid w:val="008671DB"/>
    <w:rsid w:val="008673DA"/>
    <w:rsid w:val="00867B14"/>
    <w:rsid w:val="00867B80"/>
    <w:rsid w:val="00867FD9"/>
    <w:rsid w:val="008701BA"/>
    <w:rsid w:val="00870698"/>
    <w:rsid w:val="00870BAB"/>
    <w:rsid w:val="00870EF5"/>
    <w:rsid w:val="00871292"/>
    <w:rsid w:val="008713A7"/>
    <w:rsid w:val="0087175A"/>
    <w:rsid w:val="00871B39"/>
    <w:rsid w:val="008720D2"/>
    <w:rsid w:val="0087210E"/>
    <w:rsid w:val="0087212E"/>
    <w:rsid w:val="008725A6"/>
    <w:rsid w:val="008725B4"/>
    <w:rsid w:val="00872708"/>
    <w:rsid w:val="00872A46"/>
    <w:rsid w:val="00872D57"/>
    <w:rsid w:val="0087319F"/>
    <w:rsid w:val="0087416D"/>
    <w:rsid w:val="0087425B"/>
    <w:rsid w:val="008746B2"/>
    <w:rsid w:val="00874FC2"/>
    <w:rsid w:val="00875395"/>
    <w:rsid w:val="008754BC"/>
    <w:rsid w:val="00875CD0"/>
    <w:rsid w:val="00875DB5"/>
    <w:rsid w:val="00875F86"/>
    <w:rsid w:val="0087626B"/>
    <w:rsid w:val="00876452"/>
    <w:rsid w:val="00876526"/>
    <w:rsid w:val="008773FF"/>
    <w:rsid w:val="00877802"/>
    <w:rsid w:val="00880374"/>
    <w:rsid w:val="0088091B"/>
    <w:rsid w:val="00880989"/>
    <w:rsid w:val="00880B12"/>
    <w:rsid w:val="00880E0C"/>
    <w:rsid w:val="00880FCE"/>
    <w:rsid w:val="00881138"/>
    <w:rsid w:val="0088135F"/>
    <w:rsid w:val="00881715"/>
    <w:rsid w:val="0088185C"/>
    <w:rsid w:val="008820DE"/>
    <w:rsid w:val="008821C2"/>
    <w:rsid w:val="008822AB"/>
    <w:rsid w:val="008825CF"/>
    <w:rsid w:val="008826BD"/>
    <w:rsid w:val="00882D24"/>
    <w:rsid w:val="00882F34"/>
    <w:rsid w:val="0088339F"/>
    <w:rsid w:val="008834F9"/>
    <w:rsid w:val="0088381F"/>
    <w:rsid w:val="00883A9C"/>
    <w:rsid w:val="00883BF9"/>
    <w:rsid w:val="00883C57"/>
    <w:rsid w:val="00883E94"/>
    <w:rsid w:val="008843E9"/>
    <w:rsid w:val="0088450A"/>
    <w:rsid w:val="008845D2"/>
    <w:rsid w:val="00884A29"/>
    <w:rsid w:val="00884AE2"/>
    <w:rsid w:val="00884EA9"/>
    <w:rsid w:val="00885011"/>
    <w:rsid w:val="00885165"/>
    <w:rsid w:val="008855CB"/>
    <w:rsid w:val="008856F4"/>
    <w:rsid w:val="00885A48"/>
    <w:rsid w:val="00885BD6"/>
    <w:rsid w:val="00885C04"/>
    <w:rsid w:val="00885D21"/>
    <w:rsid w:val="0088600F"/>
    <w:rsid w:val="008860C3"/>
    <w:rsid w:val="008861B8"/>
    <w:rsid w:val="0088635F"/>
    <w:rsid w:val="008863B9"/>
    <w:rsid w:val="0088670D"/>
    <w:rsid w:val="00886734"/>
    <w:rsid w:val="00886E91"/>
    <w:rsid w:val="00886FED"/>
    <w:rsid w:val="008871C8"/>
    <w:rsid w:val="00887266"/>
    <w:rsid w:val="00887877"/>
    <w:rsid w:val="00887912"/>
    <w:rsid w:val="008879A4"/>
    <w:rsid w:val="00887B23"/>
    <w:rsid w:val="00887D09"/>
    <w:rsid w:val="00890084"/>
    <w:rsid w:val="008901E4"/>
    <w:rsid w:val="0089026D"/>
    <w:rsid w:val="00891340"/>
    <w:rsid w:val="00891575"/>
    <w:rsid w:val="00891694"/>
    <w:rsid w:val="008917AF"/>
    <w:rsid w:val="00891DAC"/>
    <w:rsid w:val="00891FDB"/>
    <w:rsid w:val="0089224B"/>
    <w:rsid w:val="008922E6"/>
    <w:rsid w:val="0089273C"/>
    <w:rsid w:val="008927A8"/>
    <w:rsid w:val="008929D8"/>
    <w:rsid w:val="00892C7E"/>
    <w:rsid w:val="00892EAA"/>
    <w:rsid w:val="00893065"/>
    <w:rsid w:val="008937D6"/>
    <w:rsid w:val="0089396D"/>
    <w:rsid w:val="00893ACD"/>
    <w:rsid w:val="00893B96"/>
    <w:rsid w:val="00893C82"/>
    <w:rsid w:val="00894060"/>
    <w:rsid w:val="00894170"/>
    <w:rsid w:val="00894331"/>
    <w:rsid w:val="00894741"/>
    <w:rsid w:val="00894D00"/>
    <w:rsid w:val="00894D6C"/>
    <w:rsid w:val="00895975"/>
    <w:rsid w:val="008959F0"/>
    <w:rsid w:val="00895A82"/>
    <w:rsid w:val="00895DC5"/>
    <w:rsid w:val="00895FCB"/>
    <w:rsid w:val="00896031"/>
    <w:rsid w:val="008963D4"/>
    <w:rsid w:val="0089646D"/>
    <w:rsid w:val="0089655E"/>
    <w:rsid w:val="00896786"/>
    <w:rsid w:val="00896B52"/>
    <w:rsid w:val="00896CA3"/>
    <w:rsid w:val="00896CFD"/>
    <w:rsid w:val="00896D31"/>
    <w:rsid w:val="00896EA4"/>
    <w:rsid w:val="00897171"/>
    <w:rsid w:val="008976A4"/>
    <w:rsid w:val="008976FE"/>
    <w:rsid w:val="00897890"/>
    <w:rsid w:val="00897ECA"/>
    <w:rsid w:val="008A01AF"/>
    <w:rsid w:val="008A0A6D"/>
    <w:rsid w:val="008A0ED9"/>
    <w:rsid w:val="008A1013"/>
    <w:rsid w:val="008A1231"/>
    <w:rsid w:val="008A12B9"/>
    <w:rsid w:val="008A1334"/>
    <w:rsid w:val="008A1A21"/>
    <w:rsid w:val="008A1B1F"/>
    <w:rsid w:val="008A1CE8"/>
    <w:rsid w:val="008A1FB6"/>
    <w:rsid w:val="008A21F0"/>
    <w:rsid w:val="008A267D"/>
    <w:rsid w:val="008A29D0"/>
    <w:rsid w:val="008A30D2"/>
    <w:rsid w:val="008A3625"/>
    <w:rsid w:val="008A370B"/>
    <w:rsid w:val="008A3A0F"/>
    <w:rsid w:val="008A3D16"/>
    <w:rsid w:val="008A4395"/>
    <w:rsid w:val="008A47C4"/>
    <w:rsid w:val="008A4967"/>
    <w:rsid w:val="008A4E97"/>
    <w:rsid w:val="008A4EB3"/>
    <w:rsid w:val="008A52D3"/>
    <w:rsid w:val="008A5386"/>
    <w:rsid w:val="008A553C"/>
    <w:rsid w:val="008A57D3"/>
    <w:rsid w:val="008A5EBD"/>
    <w:rsid w:val="008A5F3F"/>
    <w:rsid w:val="008A6312"/>
    <w:rsid w:val="008A6916"/>
    <w:rsid w:val="008A6923"/>
    <w:rsid w:val="008A69E3"/>
    <w:rsid w:val="008A6D5C"/>
    <w:rsid w:val="008A72F5"/>
    <w:rsid w:val="008A7553"/>
    <w:rsid w:val="008A75AD"/>
    <w:rsid w:val="008A765E"/>
    <w:rsid w:val="008A767A"/>
    <w:rsid w:val="008A7CE5"/>
    <w:rsid w:val="008A7E3D"/>
    <w:rsid w:val="008A7F54"/>
    <w:rsid w:val="008B006C"/>
    <w:rsid w:val="008B0164"/>
    <w:rsid w:val="008B08C1"/>
    <w:rsid w:val="008B0BA5"/>
    <w:rsid w:val="008B0D8E"/>
    <w:rsid w:val="008B11EA"/>
    <w:rsid w:val="008B12A6"/>
    <w:rsid w:val="008B137B"/>
    <w:rsid w:val="008B13B3"/>
    <w:rsid w:val="008B16B6"/>
    <w:rsid w:val="008B17EF"/>
    <w:rsid w:val="008B1DE3"/>
    <w:rsid w:val="008B2129"/>
    <w:rsid w:val="008B238E"/>
    <w:rsid w:val="008B24F3"/>
    <w:rsid w:val="008B254C"/>
    <w:rsid w:val="008B2934"/>
    <w:rsid w:val="008B2D79"/>
    <w:rsid w:val="008B2E6F"/>
    <w:rsid w:val="008B300D"/>
    <w:rsid w:val="008B318C"/>
    <w:rsid w:val="008B3AEA"/>
    <w:rsid w:val="008B3B86"/>
    <w:rsid w:val="008B3BD8"/>
    <w:rsid w:val="008B3F4B"/>
    <w:rsid w:val="008B4294"/>
    <w:rsid w:val="008B48D9"/>
    <w:rsid w:val="008B4AE1"/>
    <w:rsid w:val="008B55CA"/>
    <w:rsid w:val="008B573B"/>
    <w:rsid w:val="008B59D0"/>
    <w:rsid w:val="008B5A60"/>
    <w:rsid w:val="008B5BDF"/>
    <w:rsid w:val="008B5C3C"/>
    <w:rsid w:val="008B5EA5"/>
    <w:rsid w:val="008B600D"/>
    <w:rsid w:val="008B60D0"/>
    <w:rsid w:val="008B664E"/>
    <w:rsid w:val="008B6698"/>
    <w:rsid w:val="008B6C83"/>
    <w:rsid w:val="008B710B"/>
    <w:rsid w:val="008B7300"/>
    <w:rsid w:val="008B740F"/>
    <w:rsid w:val="008C0304"/>
    <w:rsid w:val="008C04C3"/>
    <w:rsid w:val="008C0858"/>
    <w:rsid w:val="008C0E70"/>
    <w:rsid w:val="008C0EF2"/>
    <w:rsid w:val="008C1336"/>
    <w:rsid w:val="008C14E9"/>
    <w:rsid w:val="008C1506"/>
    <w:rsid w:val="008C1A2E"/>
    <w:rsid w:val="008C212D"/>
    <w:rsid w:val="008C258C"/>
    <w:rsid w:val="008C2707"/>
    <w:rsid w:val="008C281D"/>
    <w:rsid w:val="008C2981"/>
    <w:rsid w:val="008C33BB"/>
    <w:rsid w:val="008C3466"/>
    <w:rsid w:val="008C3D20"/>
    <w:rsid w:val="008C3D2D"/>
    <w:rsid w:val="008C3EB2"/>
    <w:rsid w:val="008C44E7"/>
    <w:rsid w:val="008C45AC"/>
    <w:rsid w:val="008C4D77"/>
    <w:rsid w:val="008C4F27"/>
    <w:rsid w:val="008C4FF1"/>
    <w:rsid w:val="008C507A"/>
    <w:rsid w:val="008C50C3"/>
    <w:rsid w:val="008C5368"/>
    <w:rsid w:val="008C5395"/>
    <w:rsid w:val="008C5546"/>
    <w:rsid w:val="008C5973"/>
    <w:rsid w:val="008C5DA9"/>
    <w:rsid w:val="008C5E40"/>
    <w:rsid w:val="008C5FA3"/>
    <w:rsid w:val="008C6038"/>
    <w:rsid w:val="008C6144"/>
    <w:rsid w:val="008C6780"/>
    <w:rsid w:val="008C6830"/>
    <w:rsid w:val="008C714E"/>
    <w:rsid w:val="008C7410"/>
    <w:rsid w:val="008C7971"/>
    <w:rsid w:val="008C7A59"/>
    <w:rsid w:val="008C7DE3"/>
    <w:rsid w:val="008D0206"/>
    <w:rsid w:val="008D0247"/>
    <w:rsid w:val="008D043E"/>
    <w:rsid w:val="008D0791"/>
    <w:rsid w:val="008D07E3"/>
    <w:rsid w:val="008D0BB7"/>
    <w:rsid w:val="008D0BE7"/>
    <w:rsid w:val="008D0CF7"/>
    <w:rsid w:val="008D178E"/>
    <w:rsid w:val="008D1D09"/>
    <w:rsid w:val="008D1DE2"/>
    <w:rsid w:val="008D1E18"/>
    <w:rsid w:val="008D1F56"/>
    <w:rsid w:val="008D204F"/>
    <w:rsid w:val="008D270C"/>
    <w:rsid w:val="008D272F"/>
    <w:rsid w:val="008D2A16"/>
    <w:rsid w:val="008D3615"/>
    <w:rsid w:val="008D37D1"/>
    <w:rsid w:val="008D3D0A"/>
    <w:rsid w:val="008D3EEC"/>
    <w:rsid w:val="008D3F66"/>
    <w:rsid w:val="008D4479"/>
    <w:rsid w:val="008D44AE"/>
    <w:rsid w:val="008D4794"/>
    <w:rsid w:val="008D4A5D"/>
    <w:rsid w:val="008D4DB2"/>
    <w:rsid w:val="008D4E5F"/>
    <w:rsid w:val="008D51C1"/>
    <w:rsid w:val="008D51F1"/>
    <w:rsid w:val="008D5CCB"/>
    <w:rsid w:val="008D5D9B"/>
    <w:rsid w:val="008D5DDD"/>
    <w:rsid w:val="008D6030"/>
    <w:rsid w:val="008D6032"/>
    <w:rsid w:val="008D64C3"/>
    <w:rsid w:val="008D6593"/>
    <w:rsid w:val="008D6797"/>
    <w:rsid w:val="008D7395"/>
    <w:rsid w:val="008D7A93"/>
    <w:rsid w:val="008D7BB3"/>
    <w:rsid w:val="008E02A1"/>
    <w:rsid w:val="008E03C1"/>
    <w:rsid w:val="008E0686"/>
    <w:rsid w:val="008E0834"/>
    <w:rsid w:val="008E0865"/>
    <w:rsid w:val="008E0874"/>
    <w:rsid w:val="008E098A"/>
    <w:rsid w:val="008E112E"/>
    <w:rsid w:val="008E1301"/>
    <w:rsid w:val="008E1CE0"/>
    <w:rsid w:val="008E2232"/>
    <w:rsid w:val="008E2536"/>
    <w:rsid w:val="008E26D2"/>
    <w:rsid w:val="008E2EBE"/>
    <w:rsid w:val="008E3219"/>
    <w:rsid w:val="008E3227"/>
    <w:rsid w:val="008E347E"/>
    <w:rsid w:val="008E3550"/>
    <w:rsid w:val="008E36F6"/>
    <w:rsid w:val="008E39C5"/>
    <w:rsid w:val="008E3A1A"/>
    <w:rsid w:val="008E3F49"/>
    <w:rsid w:val="008E40A9"/>
    <w:rsid w:val="008E43BE"/>
    <w:rsid w:val="008E43E3"/>
    <w:rsid w:val="008E4575"/>
    <w:rsid w:val="008E5916"/>
    <w:rsid w:val="008E5A9E"/>
    <w:rsid w:val="008E5D88"/>
    <w:rsid w:val="008E5DC7"/>
    <w:rsid w:val="008E5FCD"/>
    <w:rsid w:val="008E6109"/>
    <w:rsid w:val="008E63B7"/>
    <w:rsid w:val="008E653D"/>
    <w:rsid w:val="008E65F7"/>
    <w:rsid w:val="008E680A"/>
    <w:rsid w:val="008E6914"/>
    <w:rsid w:val="008E6B4A"/>
    <w:rsid w:val="008E6BA9"/>
    <w:rsid w:val="008E799B"/>
    <w:rsid w:val="008E7C15"/>
    <w:rsid w:val="008E7E1F"/>
    <w:rsid w:val="008F02D7"/>
    <w:rsid w:val="008F04CB"/>
    <w:rsid w:val="008F0F55"/>
    <w:rsid w:val="008F0F7B"/>
    <w:rsid w:val="008F1112"/>
    <w:rsid w:val="008F1592"/>
    <w:rsid w:val="008F1867"/>
    <w:rsid w:val="008F1B2B"/>
    <w:rsid w:val="008F1D26"/>
    <w:rsid w:val="008F1ECF"/>
    <w:rsid w:val="008F231E"/>
    <w:rsid w:val="008F275C"/>
    <w:rsid w:val="008F27C1"/>
    <w:rsid w:val="008F2A76"/>
    <w:rsid w:val="008F2DFC"/>
    <w:rsid w:val="008F2FD6"/>
    <w:rsid w:val="008F38D7"/>
    <w:rsid w:val="008F3B24"/>
    <w:rsid w:val="008F411A"/>
    <w:rsid w:val="008F448A"/>
    <w:rsid w:val="008F4528"/>
    <w:rsid w:val="008F4709"/>
    <w:rsid w:val="008F5140"/>
    <w:rsid w:val="008F540C"/>
    <w:rsid w:val="008F54B3"/>
    <w:rsid w:val="008F56C2"/>
    <w:rsid w:val="008F5AB2"/>
    <w:rsid w:val="008F5C62"/>
    <w:rsid w:val="008F5CAB"/>
    <w:rsid w:val="008F5F3A"/>
    <w:rsid w:val="008F5F72"/>
    <w:rsid w:val="008F6005"/>
    <w:rsid w:val="008F6A8F"/>
    <w:rsid w:val="008F6E5B"/>
    <w:rsid w:val="008F6F72"/>
    <w:rsid w:val="008F71C9"/>
    <w:rsid w:val="008F72CA"/>
    <w:rsid w:val="008F7890"/>
    <w:rsid w:val="008F7FE0"/>
    <w:rsid w:val="00900141"/>
    <w:rsid w:val="00900156"/>
    <w:rsid w:val="0090017E"/>
    <w:rsid w:val="009006F1"/>
    <w:rsid w:val="00900ADF"/>
    <w:rsid w:val="00900EFA"/>
    <w:rsid w:val="00901228"/>
    <w:rsid w:val="0090137D"/>
    <w:rsid w:val="0090169B"/>
    <w:rsid w:val="0090181D"/>
    <w:rsid w:val="00901BEC"/>
    <w:rsid w:val="00901EF3"/>
    <w:rsid w:val="0090205C"/>
    <w:rsid w:val="009028BA"/>
    <w:rsid w:val="00902DB7"/>
    <w:rsid w:val="00902F71"/>
    <w:rsid w:val="009030E4"/>
    <w:rsid w:val="009031EE"/>
    <w:rsid w:val="00903399"/>
    <w:rsid w:val="00903474"/>
    <w:rsid w:val="00903600"/>
    <w:rsid w:val="00903E6C"/>
    <w:rsid w:val="00904500"/>
    <w:rsid w:val="00904BEF"/>
    <w:rsid w:val="00904D43"/>
    <w:rsid w:val="00904F99"/>
    <w:rsid w:val="00904FED"/>
    <w:rsid w:val="009054AE"/>
    <w:rsid w:val="0090557D"/>
    <w:rsid w:val="0090561E"/>
    <w:rsid w:val="00905696"/>
    <w:rsid w:val="009056C9"/>
    <w:rsid w:val="00905776"/>
    <w:rsid w:val="00905EC1"/>
    <w:rsid w:val="00906440"/>
    <w:rsid w:val="00906DBE"/>
    <w:rsid w:val="00906F61"/>
    <w:rsid w:val="00907031"/>
    <w:rsid w:val="0090720F"/>
    <w:rsid w:val="0090725E"/>
    <w:rsid w:val="0090745B"/>
    <w:rsid w:val="00907652"/>
    <w:rsid w:val="00907665"/>
    <w:rsid w:val="009078F6"/>
    <w:rsid w:val="0090794B"/>
    <w:rsid w:val="00907EC7"/>
    <w:rsid w:val="009100F7"/>
    <w:rsid w:val="009107BB"/>
    <w:rsid w:val="00910A0D"/>
    <w:rsid w:val="00910FF5"/>
    <w:rsid w:val="0091170F"/>
    <w:rsid w:val="00911A5C"/>
    <w:rsid w:val="00911BD3"/>
    <w:rsid w:val="00911DE5"/>
    <w:rsid w:val="00912267"/>
    <w:rsid w:val="009125CF"/>
    <w:rsid w:val="00912A81"/>
    <w:rsid w:val="00912D09"/>
    <w:rsid w:val="0091362F"/>
    <w:rsid w:val="009137E5"/>
    <w:rsid w:val="00913853"/>
    <w:rsid w:val="00913A4A"/>
    <w:rsid w:val="00913AC3"/>
    <w:rsid w:val="00913CB1"/>
    <w:rsid w:val="00914681"/>
    <w:rsid w:val="00914A03"/>
    <w:rsid w:val="00914CDC"/>
    <w:rsid w:val="00914E4D"/>
    <w:rsid w:val="009150C9"/>
    <w:rsid w:val="00915250"/>
    <w:rsid w:val="009152B7"/>
    <w:rsid w:val="009152FC"/>
    <w:rsid w:val="00915313"/>
    <w:rsid w:val="0091566F"/>
    <w:rsid w:val="0091591D"/>
    <w:rsid w:val="00915975"/>
    <w:rsid w:val="00915CB6"/>
    <w:rsid w:val="0091638D"/>
    <w:rsid w:val="009164AA"/>
    <w:rsid w:val="00916741"/>
    <w:rsid w:val="009167AB"/>
    <w:rsid w:val="00916B48"/>
    <w:rsid w:val="00916D3C"/>
    <w:rsid w:val="00916D80"/>
    <w:rsid w:val="00917035"/>
    <w:rsid w:val="00917076"/>
    <w:rsid w:val="0091740C"/>
    <w:rsid w:val="00917438"/>
    <w:rsid w:val="00917604"/>
    <w:rsid w:val="00917836"/>
    <w:rsid w:val="0091793A"/>
    <w:rsid w:val="00917AB4"/>
    <w:rsid w:val="00917B88"/>
    <w:rsid w:val="00917D49"/>
    <w:rsid w:val="00917D5D"/>
    <w:rsid w:val="00917D8A"/>
    <w:rsid w:val="00917EBB"/>
    <w:rsid w:val="00917FA1"/>
    <w:rsid w:val="0092005C"/>
    <w:rsid w:val="0092047F"/>
    <w:rsid w:val="009205C6"/>
    <w:rsid w:val="009209D1"/>
    <w:rsid w:val="00920CC9"/>
    <w:rsid w:val="00920E89"/>
    <w:rsid w:val="00920EE0"/>
    <w:rsid w:val="00920F5E"/>
    <w:rsid w:val="0092106E"/>
    <w:rsid w:val="0092118D"/>
    <w:rsid w:val="0092121E"/>
    <w:rsid w:val="009214A5"/>
    <w:rsid w:val="0092181D"/>
    <w:rsid w:val="009218FF"/>
    <w:rsid w:val="00921A33"/>
    <w:rsid w:val="00921E98"/>
    <w:rsid w:val="009229BA"/>
    <w:rsid w:val="00922BAA"/>
    <w:rsid w:val="00922E46"/>
    <w:rsid w:val="00923221"/>
    <w:rsid w:val="0092386F"/>
    <w:rsid w:val="00923924"/>
    <w:rsid w:val="00923B9A"/>
    <w:rsid w:val="00923BCA"/>
    <w:rsid w:val="00923CF1"/>
    <w:rsid w:val="00924104"/>
    <w:rsid w:val="009244DB"/>
    <w:rsid w:val="0092459C"/>
    <w:rsid w:val="00924B74"/>
    <w:rsid w:val="00924C33"/>
    <w:rsid w:val="00924CFA"/>
    <w:rsid w:val="00924F61"/>
    <w:rsid w:val="00925037"/>
    <w:rsid w:val="00925D43"/>
    <w:rsid w:val="00925D7B"/>
    <w:rsid w:val="00925F53"/>
    <w:rsid w:val="009261C0"/>
    <w:rsid w:val="00926ED1"/>
    <w:rsid w:val="0092763A"/>
    <w:rsid w:val="009278CD"/>
    <w:rsid w:val="00927CC2"/>
    <w:rsid w:val="00927E52"/>
    <w:rsid w:val="0093008F"/>
    <w:rsid w:val="009300E5"/>
    <w:rsid w:val="009306F7"/>
    <w:rsid w:val="00930C1C"/>
    <w:rsid w:val="00931163"/>
    <w:rsid w:val="00931428"/>
    <w:rsid w:val="00931DF9"/>
    <w:rsid w:val="009321DF"/>
    <w:rsid w:val="009329D1"/>
    <w:rsid w:val="00932F8B"/>
    <w:rsid w:val="009331F3"/>
    <w:rsid w:val="00933930"/>
    <w:rsid w:val="00933BE4"/>
    <w:rsid w:val="00933C37"/>
    <w:rsid w:val="00933CED"/>
    <w:rsid w:val="00933DBA"/>
    <w:rsid w:val="00933FC9"/>
    <w:rsid w:val="00934361"/>
    <w:rsid w:val="009347A4"/>
    <w:rsid w:val="009349AB"/>
    <w:rsid w:val="009349C6"/>
    <w:rsid w:val="00934C07"/>
    <w:rsid w:val="00934E1F"/>
    <w:rsid w:val="00934EC8"/>
    <w:rsid w:val="00934ED8"/>
    <w:rsid w:val="00935154"/>
    <w:rsid w:val="0093516A"/>
    <w:rsid w:val="0093593F"/>
    <w:rsid w:val="0093615E"/>
    <w:rsid w:val="009365C0"/>
    <w:rsid w:val="00936729"/>
    <w:rsid w:val="0093677F"/>
    <w:rsid w:val="009367D2"/>
    <w:rsid w:val="00936D26"/>
    <w:rsid w:val="00936DCF"/>
    <w:rsid w:val="00936FA1"/>
    <w:rsid w:val="009370C5"/>
    <w:rsid w:val="009373EF"/>
    <w:rsid w:val="00937929"/>
    <w:rsid w:val="0094059A"/>
    <w:rsid w:val="00940646"/>
    <w:rsid w:val="00940692"/>
    <w:rsid w:val="00940A69"/>
    <w:rsid w:val="00940A7C"/>
    <w:rsid w:val="00940F47"/>
    <w:rsid w:val="00941231"/>
    <w:rsid w:val="0094165C"/>
    <w:rsid w:val="00941B1B"/>
    <w:rsid w:val="00941B1C"/>
    <w:rsid w:val="00941B50"/>
    <w:rsid w:val="00941CBE"/>
    <w:rsid w:val="00941ECD"/>
    <w:rsid w:val="00941EE0"/>
    <w:rsid w:val="00942208"/>
    <w:rsid w:val="009422F2"/>
    <w:rsid w:val="00942343"/>
    <w:rsid w:val="00942367"/>
    <w:rsid w:val="00942387"/>
    <w:rsid w:val="00942BEF"/>
    <w:rsid w:val="00942D00"/>
    <w:rsid w:val="00942E35"/>
    <w:rsid w:val="00942E86"/>
    <w:rsid w:val="00943180"/>
    <w:rsid w:val="00943B32"/>
    <w:rsid w:val="00943E20"/>
    <w:rsid w:val="00943E86"/>
    <w:rsid w:val="0094438A"/>
    <w:rsid w:val="00944526"/>
    <w:rsid w:val="00944621"/>
    <w:rsid w:val="00944706"/>
    <w:rsid w:val="009449BB"/>
    <w:rsid w:val="00944A83"/>
    <w:rsid w:val="009456DD"/>
    <w:rsid w:val="00945C15"/>
    <w:rsid w:val="00945D68"/>
    <w:rsid w:val="00945F54"/>
    <w:rsid w:val="00946051"/>
    <w:rsid w:val="0094607D"/>
    <w:rsid w:val="0094641B"/>
    <w:rsid w:val="0094664F"/>
    <w:rsid w:val="00946CB1"/>
    <w:rsid w:val="00946D86"/>
    <w:rsid w:val="00946FCA"/>
    <w:rsid w:val="009474D7"/>
    <w:rsid w:val="0094773C"/>
    <w:rsid w:val="009477FC"/>
    <w:rsid w:val="00947905"/>
    <w:rsid w:val="009479BD"/>
    <w:rsid w:val="00947C74"/>
    <w:rsid w:val="0095019F"/>
    <w:rsid w:val="0095030A"/>
    <w:rsid w:val="0095064A"/>
    <w:rsid w:val="0095086F"/>
    <w:rsid w:val="00950B18"/>
    <w:rsid w:val="00950BAB"/>
    <w:rsid w:val="00950C86"/>
    <w:rsid w:val="0095106D"/>
    <w:rsid w:val="00951106"/>
    <w:rsid w:val="009514DD"/>
    <w:rsid w:val="0095183E"/>
    <w:rsid w:val="00952346"/>
    <w:rsid w:val="009524CC"/>
    <w:rsid w:val="009529F4"/>
    <w:rsid w:val="00952D7E"/>
    <w:rsid w:val="00952EC0"/>
    <w:rsid w:val="00953536"/>
    <w:rsid w:val="00953891"/>
    <w:rsid w:val="009539B8"/>
    <w:rsid w:val="00953B89"/>
    <w:rsid w:val="00953EDC"/>
    <w:rsid w:val="00954692"/>
    <w:rsid w:val="009547A0"/>
    <w:rsid w:val="00954E59"/>
    <w:rsid w:val="009550F9"/>
    <w:rsid w:val="009551B3"/>
    <w:rsid w:val="009555EC"/>
    <w:rsid w:val="009556AB"/>
    <w:rsid w:val="00955F3E"/>
    <w:rsid w:val="00956220"/>
    <w:rsid w:val="0095633D"/>
    <w:rsid w:val="00956DE7"/>
    <w:rsid w:val="00956E50"/>
    <w:rsid w:val="0095704B"/>
    <w:rsid w:val="00957099"/>
    <w:rsid w:val="0095747B"/>
    <w:rsid w:val="009574F7"/>
    <w:rsid w:val="00957AA8"/>
    <w:rsid w:val="00957BAD"/>
    <w:rsid w:val="009600A2"/>
    <w:rsid w:val="009605E2"/>
    <w:rsid w:val="009606E8"/>
    <w:rsid w:val="009609EB"/>
    <w:rsid w:val="00961292"/>
    <w:rsid w:val="009615CF"/>
    <w:rsid w:val="0096168D"/>
    <w:rsid w:val="00961825"/>
    <w:rsid w:val="00961832"/>
    <w:rsid w:val="00961DFB"/>
    <w:rsid w:val="009621F5"/>
    <w:rsid w:val="009622AF"/>
    <w:rsid w:val="009622C4"/>
    <w:rsid w:val="0096238E"/>
    <w:rsid w:val="009623FC"/>
    <w:rsid w:val="00962BFF"/>
    <w:rsid w:val="00962FFA"/>
    <w:rsid w:val="00963075"/>
    <w:rsid w:val="009630B6"/>
    <w:rsid w:val="0096355B"/>
    <w:rsid w:val="00963797"/>
    <w:rsid w:val="00963CB7"/>
    <w:rsid w:val="00963CDA"/>
    <w:rsid w:val="00963E5F"/>
    <w:rsid w:val="00963FDA"/>
    <w:rsid w:val="009641FA"/>
    <w:rsid w:val="0096431D"/>
    <w:rsid w:val="0096450E"/>
    <w:rsid w:val="009646D1"/>
    <w:rsid w:val="00964931"/>
    <w:rsid w:val="009659BF"/>
    <w:rsid w:val="00965B11"/>
    <w:rsid w:val="009660F9"/>
    <w:rsid w:val="00966166"/>
    <w:rsid w:val="00966458"/>
    <w:rsid w:val="0096646C"/>
    <w:rsid w:val="00966597"/>
    <w:rsid w:val="009665E9"/>
    <w:rsid w:val="0096667E"/>
    <w:rsid w:val="00966848"/>
    <w:rsid w:val="009668C5"/>
    <w:rsid w:val="00966F6F"/>
    <w:rsid w:val="00966FAF"/>
    <w:rsid w:val="009703CE"/>
    <w:rsid w:val="009704E1"/>
    <w:rsid w:val="0097051E"/>
    <w:rsid w:val="0097091B"/>
    <w:rsid w:val="00970B39"/>
    <w:rsid w:val="00970F77"/>
    <w:rsid w:val="00970F98"/>
    <w:rsid w:val="00970FE7"/>
    <w:rsid w:val="0097109F"/>
    <w:rsid w:val="009715EC"/>
    <w:rsid w:val="009716BC"/>
    <w:rsid w:val="009716EF"/>
    <w:rsid w:val="009717A4"/>
    <w:rsid w:val="009717F8"/>
    <w:rsid w:val="00971841"/>
    <w:rsid w:val="00971B56"/>
    <w:rsid w:val="00971DA8"/>
    <w:rsid w:val="0097286B"/>
    <w:rsid w:val="009728F7"/>
    <w:rsid w:val="00972DE7"/>
    <w:rsid w:val="00973089"/>
    <w:rsid w:val="0097314D"/>
    <w:rsid w:val="0097342F"/>
    <w:rsid w:val="00973C32"/>
    <w:rsid w:val="00973CC0"/>
    <w:rsid w:val="00973D0B"/>
    <w:rsid w:val="0097435C"/>
    <w:rsid w:val="009745A7"/>
    <w:rsid w:val="009749BF"/>
    <w:rsid w:val="00974E69"/>
    <w:rsid w:val="0097508C"/>
    <w:rsid w:val="00975277"/>
    <w:rsid w:val="0097553D"/>
    <w:rsid w:val="00975B51"/>
    <w:rsid w:val="00975BB2"/>
    <w:rsid w:val="00975BF6"/>
    <w:rsid w:val="00976108"/>
    <w:rsid w:val="0097664F"/>
    <w:rsid w:val="0097668C"/>
    <w:rsid w:val="0097676D"/>
    <w:rsid w:val="00976AB0"/>
    <w:rsid w:val="009770A4"/>
    <w:rsid w:val="00977514"/>
    <w:rsid w:val="00977576"/>
    <w:rsid w:val="00977831"/>
    <w:rsid w:val="009779D5"/>
    <w:rsid w:val="00977BB3"/>
    <w:rsid w:val="00977BE8"/>
    <w:rsid w:val="00977C98"/>
    <w:rsid w:val="00977D18"/>
    <w:rsid w:val="009800A0"/>
    <w:rsid w:val="00980586"/>
    <w:rsid w:val="00980AC7"/>
    <w:rsid w:val="00980CBE"/>
    <w:rsid w:val="00980F79"/>
    <w:rsid w:val="0098132F"/>
    <w:rsid w:val="00981377"/>
    <w:rsid w:val="00981805"/>
    <w:rsid w:val="00981A44"/>
    <w:rsid w:val="00981AD1"/>
    <w:rsid w:val="009823A4"/>
    <w:rsid w:val="00982843"/>
    <w:rsid w:val="00982CFD"/>
    <w:rsid w:val="00982D0B"/>
    <w:rsid w:val="00982F08"/>
    <w:rsid w:val="0098345F"/>
    <w:rsid w:val="0098396A"/>
    <w:rsid w:val="00983AA4"/>
    <w:rsid w:val="00983FA9"/>
    <w:rsid w:val="00984015"/>
    <w:rsid w:val="009844CD"/>
    <w:rsid w:val="00984695"/>
    <w:rsid w:val="009846CE"/>
    <w:rsid w:val="00984904"/>
    <w:rsid w:val="00984C52"/>
    <w:rsid w:val="00985821"/>
    <w:rsid w:val="00985A99"/>
    <w:rsid w:val="00985AEF"/>
    <w:rsid w:val="00985DC8"/>
    <w:rsid w:val="00985EBE"/>
    <w:rsid w:val="00986005"/>
    <w:rsid w:val="00986286"/>
    <w:rsid w:val="0098649F"/>
    <w:rsid w:val="009866BC"/>
    <w:rsid w:val="00986884"/>
    <w:rsid w:val="00986A02"/>
    <w:rsid w:val="00987712"/>
    <w:rsid w:val="00987A72"/>
    <w:rsid w:val="00987B48"/>
    <w:rsid w:val="00987C22"/>
    <w:rsid w:val="00987D1F"/>
    <w:rsid w:val="00987DF5"/>
    <w:rsid w:val="00987FE3"/>
    <w:rsid w:val="00990005"/>
    <w:rsid w:val="00990008"/>
    <w:rsid w:val="00990181"/>
    <w:rsid w:val="009901A5"/>
    <w:rsid w:val="0099096A"/>
    <w:rsid w:val="00990C5B"/>
    <w:rsid w:val="009910BE"/>
    <w:rsid w:val="009911D2"/>
    <w:rsid w:val="00991499"/>
    <w:rsid w:val="009919A4"/>
    <w:rsid w:val="00992009"/>
    <w:rsid w:val="00992056"/>
    <w:rsid w:val="0099231E"/>
    <w:rsid w:val="009928E6"/>
    <w:rsid w:val="00992A54"/>
    <w:rsid w:val="00992E47"/>
    <w:rsid w:val="0099303E"/>
    <w:rsid w:val="009931AE"/>
    <w:rsid w:val="009932B8"/>
    <w:rsid w:val="00993516"/>
    <w:rsid w:val="0099378F"/>
    <w:rsid w:val="009939A6"/>
    <w:rsid w:val="00993FBE"/>
    <w:rsid w:val="009942FE"/>
    <w:rsid w:val="00994306"/>
    <w:rsid w:val="009943BF"/>
    <w:rsid w:val="00995279"/>
    <w:rsid w:val="00995DE2"/>
    <w:rsid w:val="00995E81"/>
    <w:rsid w:val="00995FBA"/>
    <w:rsid w:val="00996338"/>
    <w:rsid w:val="00996483"/>
    <w:rsid w:val="009965A5"/>
    <w:rsid w:val="00996691"/>
    <w:rsid w:val="00996E13"/>
    <w:rsid w:val="00996FB1"/>
    <w:rsid w:val="0099765A"/>
    <w:rsid w:val="009978A3"/>
    <w:rsid w:val="009979AE"/>
    <w:rsid w:val="009A011F"/>
    <w:rsid w:val="009A0241"/>
    <w:rsid w:val="009A0E86"/>
    <w:rsid w:val="009A1188"/>
    <w:rsid w:val="009A1219"/>
    <w:rsid w:val="009A14AD"/>
    <w:rsid w:val="009A181B"/>
    <w:rsid w:val="009A198B"/>
    <w:rsid w:val="009A19C6"/>
    <w:rsid w:val="009A1B35"/>
    <w:rsid w:val="009A1DAC"/>
    <w:rsid w:val="009A1E00"/>
    <w:rsid w:val="009A1ED9"/>
    <w:rsid w:val="009A1FA6"/>
    <w:rsid w:val="009A251E"/>
    <w:rsid w:val="009A2547"/>
    <w:rsid w:val="009A2C19"/>
    <w:rsid w:val="009A2C38"/>
    <w:rsid w:val="009A2D27"/>
    <w:rsid w:val="009A34D5"/>
    <w:rsid w:val="009A34E6"/>
    <w:rsid w:val="009A39E0"/>
    <w:rsid w:val="009A3FEE"/>
    <w:rsid w:val="009A42A3"/>
    <w:rsid w:val="009A43B5"/>
    <w:rsid w:val="009A43B6"/>
    <w:rsid w:val="009A44DE"/>
    <w:rsid w:val="009A4728"/>
    <w:rsid w:val="009A4B52"/>
    <w:rsid w:val="009A4E15"/>
    <w:rsid w:val="009A4EF8"/>
    <w:rsid w:val="009A5199"/>
    <w:rsid w:val="009A5648"/>
    <w:rsid w:val="009A5709"/>
    <w:rsid w:val="009A5901"/>
    <w:rsid w:val="009A5A4A"/>
    <w:rsid w:val="009A5B0B"/>
    <w:rsid w:val="009A5D6A"/>
    <w:rsid w:val="009A5F3F"/>
    <w:rsid w:val="009A6E78"/>
    <w:rsid w:val="009A6F3C"/>
    <w:rsid w:val="009A70C4"/>
    <w:rsid w:val="009A722D"/>
    <w:rsid w:val="009A7F59"/>
    <w:rsid w:val="009B0156"/>
    <w:rsid w:val="009B051A"/>
    <w:rsid w:val="009B0726"/>
    <w:rsid w:val="009B089A"/>
    <w:rsid w:val="009B0C80"/>
    <w:rsid w:val="009B0D05"/>
    <w:rsid w:val="009B1126"/>
    <w:rsid w:val="009B116B"/>
    <w:rsid w:val="009B1394"/>
    <w:rsid w:val="009B142E"/>
    <w:rsid w:val="009B170F"/>
    <w:rsid w:val="009B1DA2"/>
    <w:rsid w:val="009B2383"/>
    <w:rsid w:val="009B28F9"/>
    <w:rsid w:val="009B2A03"/>
    <w:rsid w:val="009B2E39"/>
    <w:rsid w:val="009B330D"/>
    <w:rsid w:val="009B3A20"/>
    <w:rsid w:val="009B3BB3"/>
    <w:rsid w:val="009B3DE9"/>
    <w:rsid w:val="009B4055"/>
    <w:rsid w:val="009B4615"/>
    <w:rsid w:val="009B4AD9"/>
    <w:rsid w:val="009B4D63"/>
    <w:rsid w:val="009B4EDB"/>
    <w:rsid w:val="009B54D4"/>
    <w:rsid w:val="009B59CE"/>
    <w:rsid w:val="009B5BB6"/>
    <w:rsid w:val="009B5C93"/>
    <w:rsid w:val="009B64C4"/>
    <w:rsid w:val="009B67CE"/>
    <w:rsid w:val="009B6864"/>
    <w:rsid w:val="009B68CD"/>
    <w:rsid w:val="009B6AAA"/>
    <w:rsid w:val="009B6CA3"/>
    <w:rsid w:val="009B7064"/>
    <w:rsid w:val="009B71CE"/>
    <w:rsid w:val="009B742E"/>
    <w:rsid w:val="009B745F"/>
    <w:rsid w:val="009B7490"/>
    <w:rsid w:val="009B76FC"/>
    <w:rsid w:val="009B776A"/>
    <w:rsid w:val="009B783D"/>
    <w:rsid w:val="009B7D78"/>
    <w:rsid w:val="009C0347"/>
    <w:rsid w:val="009C03F5"/>
    <w:rsid w:val="009C0559"/>
    <w:rsid w:val="009C067C"/>
    <w:rsid w:val="009C082F"/>
    <w:rsid w:val="009C0E11"/>
    <w:rsid w:val="009C0E41"/>
    <w:rsid w:val="009C0EA2"/>
    <w:rsid w:val="009C10F7"/>
    <w:rsid w:val="009C10FE"/>
    <w:rsid w:val="009C1328"/>
    <w:rsid w:val="009C2769"/>
    <w:rsid w:val="009C2CFC"/>
    <w:rsid w:val="009C33A9"/>
    <w:rsid w:val="009C34AF"/>
    <w:rsid w:val="009C35E0"/>
    <w:rsid w:val="009C38AC"/>
    <w:rsid w:val="009C3CC6"/>
    <w:rsid w:val="009C3FDE"/>
    <w:rsid w:val="009C4573"/>
    <w:rsid w:val="009C4699"/>
    <w:rsid w:val="009C477B"/>
    <w:rsid w:val="009C4AC7"/>
    <w:rsid w:val="009C4CD4"/>
    <w:rsid w:val="009C4F32"/>
    <w:rsid w:val="009C58B5"/>
    <w:rsid w:val="009C5952"/>
    <w:rsid w:val="009C5D2F"/>
    <w:rsid w:val="009C5E49"/>
    <w:rsid w:val="009C5F69"/>
    <w:rsid w:val="009C61A2"/>
    <w:rsid w:val="009C6257"/>
    <w:rsid w:val="009C6524"/>
    <w:rsid w:val="009C692F"/>
    <w:rsid w:val="009C6B2A"/>
    <w:rsid w:val="009C7015"/>
    <w:rsid w:val="009C717D"/>
    <w:rsid w:val="009C728B"/>
    <w:rsid w:val="009C7350"/>
    <w:rsid w:val="009C775C"/>
    <w:rsid w:val="009C7E40"/>
    <w:rsid w:val="009D0131"/>
    <w:rsid w:val="009D028F"/>
    <w:rsid w:val="009D0BA6"/>
    <w:rsid w:val="009D1185"/>
    <w:rsid w:val="009D1187"/>
    <w:rsid w:val="009D13CF"/>
    <w:rsid w:val="009D146E"/>
    <w:rsid w:val="009D148A"/>
    <w:rsid w:val="009D161A"/>
    <w:rsid w:val="009D1847"/>
    <w:rsid w:val="009D1C72"/>
    <w:rsid w:val="009D1FE9"/>
    <w:rsid w:val="009D2134"/>
    <w:rsid w:val="009D2280"/>
    <w:rsid w:val="009D2295"/>
    <w:rsid w:val="009D22B4"/>
    <w:rsid w:val="009D2D98"/>
    <w:rsid w:val="009D316A"/>
    <w:rsid w:val="009D348A"/>
    <w:rsid w:val="009D35CD"/>
    <w:rsid w:val="009D36C8"/>
    <w:rsid w:val="009D38F9"/>
    <w:rsid w:val="009D3E50"/>
    <w:rsid w:val="009D40CA"/>
    <w:rsid w:val="009D4111"/>
    <w:rsid w:val="009D41B0"/>
    <w:rsid w:val="009D41C7"/>
    <w:rsid w:val="009D41E5"/>
    <w:rsid w:val="009D4214"/>
    <w:rsid w:val="009D42F4"/>
    <w:rsid w:val="009D4531"/>
    <w:rsid w:val="009D483F"/>
    <w:rsid w:val="009D4F88"/>
    <w:rsid w:val="009D51D3"/>
    <w:rsid w:val="009D54C1"/>
    <w:rsid w:val="009D54DD"/>
    <w:rsid w:val="009D5A79"/>
    <w:rsid w:val="009D5BAD"/>
    <w:rsid w:val="009D60A6"/>
    <w:rsid w:val="009D672F"/>
    <w:rsid w:val="009D67CC"/>
    <w:rsid w:val="009D6B52"/>
    <w:rsid w:val="009D7141"/>
    <w:rsid w:val="009D7191"/>
    <w:rsid w:val="009D76A1"/>
    <w:rsid w:val="009D7920"/>
    <w:rsid w:val="009D7A9E"/>
    <w:rsid w:val="009D7FD1"/>
    <w:rsid w:val="009E06BC"/>
    <w:rsid w:val="009E08A5"/>
    <w:rsid w:val="009E08EC"/>
    <w:rsid w:val="009E090D"/>
    <w:rsid w:val="009E0A61"/>
    <w:rsid w:val="009E0BD9"/>
    <w:rsid w:val="009E0E0A"/>
    <w:rsid w:val="009E10A7"/>
    <w:rsid w:val="009E11D3"/>
    <w:rsid w:val="009E1366"/>
    <w:rsid w:val="009E13D5"/>
    <w:rsid w:val="009E1410"/>
    <w:rsid w:val="009E1928"/>
    <w:rsid w:val="009E1B87"/>
    <w:rsid w:val="009E1E01"/>
    <w:rsid w:val="009E1E8D"/>
    <w:rsid w:val="009E1F21"/>
    <w:rsid w:val="009E1F22"/>
    <w:rsid w:val="009E25C9"/>
    <w:rsid w:val="009E2A5A"/>
    <w:rsid w:val="009E2AAB"/>
    <w:rsid w:val="009E31A3"/>
    <w:rsid w:val="009E351A"/>
    <w:rsid w:val="009E3923"/>
    <w:rsid w:val="009E3B14"/>
    <w:rsid w:val="009E3B24"/>
    <w:rsid w:val="009E3D5E"/>
    <w:rsid w:val="009E3E2E"/>
    <w:rsid w:val="009E3F9A"/>
    <w:rsid w:val="009E423B"/>
    <w:rsid w:val="009E42EF"/>
    <w:rsid w:val="009E4430"/>
    <w:rsid w:val="009E4538"/>
    <w:rsid w:val="009E4CE6"/>
    <w:rsid w:val="009E4DA9"/>
    <w:rsid w:val="009E511C"/>
    <w:rsid w:val="009E523D"/>
    <w:rsid w:val="009E55A5"/>
    <w:rsid w:val="009E596C"/>
    <w:rsid w:val="009E5A72"/>
    <w:rsid w:val="009E5B6A"/>
    <w:rsid w:val="009E6001"/>
    <w:rsid w:val="009E64D9"/>
    <w:rsid w:val="009E675B"/>
    <w:rsid w:val="009E68EC"/>
    <w:rsid w:val="009E6F28"/>
    <w:rsid w:val="009E738D"/>
    <w:rsid w:val="009E78A7"/>
    <w:rsid w:val="009E7EC9"/>
    <w:rsid w:val="009F03D2"/>
    <w:rsid w:val="009F0895"/>
    <w:rsid w:val="009F09C5"/>
    <w:rsid w:val="009F0B3E"/>
    <w:rsid w:val="009F0C6F"/>
    <w:rsid w:val="009F1183"/>
    <w:rsid w:val="009F168F"/>
    <w:rsid w:val="009F17DE"/>
    <w:rsid w:val="009F17EE"/>
    <w:rsid w:val="009F19FD"/>
    <w:rsid w:val="009F1C57"/>
    <w:rsid w:val="009F1D2D"/>
    <w:rsid w:val="009F24AF"/>
    <w:rsid w:val="009F24D3"/>
    <w:rsid w:val="009F28BA"/>
    <w:rsid w:val="009F2957"/>
    <w:rsid w:val="009F2A90"/>
    <w:rsid w:val="009F2AD0"/>
    <w:rsid w:val="009F2CF3"/>
    <w:rsid w:val="009F2F40"/>
    <w:rsid w:val="009F3047"/>
    <w:rsid w:val="009F3072"/>
    <w:rsid w:val="009F3261"/>
    <w:rsid w:val="009F33C9"/>
    <w:rsid w:val="009F3625"/>
    <w:rsid w:val="009F3651"/>
    <w:rsid w:val="009F3772"/>
    <w:rsid w:val="009F3AD6"/>
    <w:rsid w:val="009F3B4C"/>
    <w:rsid w:val="009F3BB1"/>
    <w:rsid w:val="009F41AA"/>
    <w:rsid w:val="009F44D4"/>
    <w:rsid w:val="009F4582"/>
    <w:rsid w:val="009F46AC"/>
    <w:rsid w:val="009F4785"/>
    <w:rsid w:val="009F50F4"/>
    <w:rsid w:val="009F55D4"/>
    <w:rsid w:val="009F5745"/>
    <w:rsid w:val="009F5B86"/>
    <w:rsid w:val="009F5BD8"/>
    <w:rsid w:val="009F60AC"/>
    <w:rsid w:val="009F6538"/>
    <w:rsid w:val="009F6674"/>
    <w:rsid w:val="009F66E0"/>
    <w:rsid w:val="009F6726"/>
    <w:rsid w:val="009F68AF"/>
    <w:rsid w:val="009F699D"/>
    <w:rsid w:val="009F6C62"/>
    <w:rsid w:val="009F70C1"/>
    <w:rsid w:val="009F7285"/>
    <w:rsid w:val="009F750C"/>
    <w:rsid w:val="009F7742"/>
    <w:rsid w:val="009F7AF0"/>
    <w:rsid w:val="009F7CEA"/>
    <w:rsid w:val="009F7DCB"/>
    <w:rsid w:val="00A00379"/>
    <w:rsid w:val="00A00639"/>
    <w:rsid w:val="00A007F2"/>
    <w:rsid w:val="00A01436"/>
    <w:rsid w:val="00A01490"/>
    <w:rsid w:val="00A014F6"/>
    <w:rsid w:val="00A0182A"/>
    <w:rsid w:val="00A018A1"/>
    <w:rsid w:val="00A01915"/>
    <w:rsid w:val="00A01A1D"/>
    <w:rsid w:val="00A02532"/>
    <w:rsid w:val="00A026EF"/>
    <w:rsid w:val="00A02701"/>
    <w:rsid w:val="00A0290D"/>
    <w:rsid w:val="00A031D8"/>
    <w:rsid w:val="00A0320D"/>
    <w:rsid w:val="00A0343C"/>
    <w:rsid w:val="00A038E1"/>
    <w:rsid w:val="00A03BBE"/>
    <w:rsid w:val="00A03CAC"/>
    <w:rsid w:val="00A03ED3"/>
    <w:rsid w:val="00A0437F"/>
    <w:rsid w:val="00A04402"/>
    <w:rsid w:val="00A04628"/>
    <w:rsid w:val="00A046BE"/>
    <w:rsid w:val="00A046F1"/>
    <w:rsid w:val="00A049B3"/>
    <w:rsid w:val="00A04AB0"/>
    <w:rsid w:val="00A04D74"/>
    <w:rsid w:val="00A04DE2"/>
    <w:rsid w:val="00A04EB3"/>
    <w:rsid w:val="00A05ABC"/>
    <w:rsid w:val="00A05C11"/>
    <w:rsid w:val="00A05F99"/>
    <w:rsid w:val="00A0676A"/>
    <w:rsid w:val="00A0691E"/>
    <w:rsid w:val="00A069A7"/>
    <w:rsid w:val="00A06BA0"/>
    <w:rsid w:val="00A06D0A"/>
    <w:rsid w:val="00A07322"/>
    <w:rsid w:val="00A0734E"/>
    <w:rsid w:val="00A074AC"/>
    <w:rsid w:val="00A07EB4"/>
    <w:rsid w:val="00A10088"/>
    <w:rsid w:val="00A100AB"/>
    <w:rsid w:val="00A10318"/>
    <w:rsid w:val="00A10622"/>
    <w:rsid w:val="00A108CF"/>
    <w:rsid w:val="00A110FE"/>
    <w:rsid w:val="00A11160"/>
    <w:rsid w:val="00A1153B"/>
    <w:rsid w:val="00A11591"/>
    <w:rsid w:val="00A11EDE"/>
    <w:rsid w:val="00A11EDF"/>
    <w:rsid w:val="00A1207B"/>
    <w:rsid w:val="00A12187"/>
    <w:rsid w:val="00A1221C"/>
    <w:rsid w:val="00A12307"/>
    <w:rsid w:val="00A12347"/>
    <w:rsid w:val="00A12395"/>
    <w:rsid w:val="00A12899"/>
    <w:rsid w:val="00A12DD7"/>
    <w:rsid w:val="00A12E95"/>
    <w:rsid w:val="00A132F8"/>
    <w:rsid w:val="00A139EE"/>
    <w:rsid w:val="00A13C23"/>
    <w:rsid w:val="00A14042"/>
    <w:rsid w:val="00A14261"/>
    <w:rsid w:val="00A142C2"/>
    <w:rsid w:val="00A14485"/>
    <w:rsid w:val="00A14640"/>
    <w:rsid w:val="00A1469A"/>
    <w:rsid w:val="00A14925"/>
    <w:rsid w:val="00A14B9E"/>
    <w:rsid w:val="00A1515F"/>
    <w:rsid w:val="00A151DB"/>
    <w:rsid w:val="00A15298"/>
    <w:rsid w:val="00A154D9"/>
    <w:rsid w:val="00A155F3"/>
    <w:rsid w:val="00A15A99"/>
    <w:rsid w:val="00A15F0C"/>
    <w:rsid w:val="00A15F21"/>
    <w:rsid w:val="00A160CD"/>
    <w:rsid w:val="00A165BA"/>
    <w:rsid w:val="00A16617"/>
    <w:rsid w:val="00A1672A"/>
    <w:rsid w:val="00A167F2"/>
    <w:rsid w:val="00A168C4"/>
    <w:rsid w:val="00A16A76"/>
    <w:rsid w:val="00A16AF2"/>
    <w:rsid w:val="00A16C3A"/>
    <w:rsid w:val="00A16CF6"/>
    <w:rsid w:val="00A16F98"/>
    <w:rsid w:val="00A179D9"/>
    <w:rsid w:val="00A17FD2"/>
    <w:rsid w:val="00A20491"/>
    <w:rsid w:val="00A2051D"/>
    <w:rsid w:val="00A20554"/>
    <w:rsid w:val="00A20DD9"/>
    <w:rsid w:val="00A20E3B"/>
    <w:rsid w:val="00A20EFA"/>
    <w:rsid w:val="00A20EFE"/>
    <w:rsid w:val="00A2102A"/>
    <w:rsid w:val="00A212A0"/>
    <w:rsid w:val="00A21A25"/>
    <w:rsid w:val="00A21A6A"/>
    <w:rsid w:val="00A21AA3"/>
    <w:rsid w:val="00A21D17"/>
    <w:rsid w:val="00A21D27"/>
    <w:rsid w:val="00A21ED0"/>
    <w:rsid w:val="00A2210F"/>
    <w:rsid w:val="00A22648"/>
    <w:rsid w:val="00A22EBE"/>
    <w:rsid w:val="00A23366"/>
    <w:rsid w:val="00A238FA"/>
    <w:rsid w:val="00A23DDE"/>
    <w:rsid w:val="00A240FA"/>
    <w:rsid w:val="00A24342"/>
    <w:rsid w:val="00A243B6"/>
    <w:rsid w:val="00A243EB"/>
    <w:rsid w:val="00A24498"/>
    <w:rsid w:val="00A246FF"/>
    <w:rsid w:val="00A24761"/>
    <w:rsid w:val="00A24779"/>
    <w:rsid w:val="00A24A08"/>
    <w:rsid w:val="00A24B29"/>
    <w:rsid w:val="00A251AE"/>
    <w:rsid w:val="00A252CB"/>
    <w:rsid w:val="00A2534B"/>
    <w:rsid w:val="00A255C7"/>
    <w:rsid w:val="00A25C27"/>
    <w:rsid w:val="00A26094"/>
    <w:rsid w:val="00A26A81"/>
    <w:rsid w:val="00A26B01"/>
    <w:rsid w:val="00A26CC8"/>
    <w:rsid w:val="00A2721C"/>
    <w:rsid w:val="00A27247"/>
    <w:rsid w:val="00A277F9"/>
    <w:rsid w:val="00A27BFA"/>
    <w:rsid w:val="00A27C14"/>
    <w:rsid w:val="00A27C64"/>
    <w:rsid w:val="00A27D8C"/>
    <w:rsid w:val="00A27E2B"/>
    <w:rsid w:val="00A27F83"/>
    <w:rsid w:val="00A3013B"/>
    <w:rsid w:val="00A3027D"/>
    <w:rsid w:val="00A30908"/>
    <w:rsid w:val="00A30A62"/>
    <w:rsid w:val="00A30F00"/>
    <w:rsid w:val="00A310E5"/>
    <w:rsid w:val="00A31331"/>
    <w:rsid w:val="00A31D79"/>
    <w:rsid w:val="00A31D83"/>
    <w:rsid w:val="00A31E20"/>
    <w:rsid w:val="00A31EDE"/>
    <w:rsid w:val="00A325FB"/>
    <w:rsid w:val="00A32B2B"/>
    <w:rsid w:val="00A33536"/>
    <w:rsid w:val="00A335C9"/>
    <w:rsid w:val="00A33785"/>
    <w:rsid w:val="00A33A9A"/>
    <w:rsid w:val="00A33DB9"/>
    <w:rsid w:val="00A33E89"/>
    <w:rsid w:val="00A341D2"/>
    <w:rsid w:val="00A342B9"/>
    <w:rsid w:val="00A34435"/>
    <w:rsid w:val="00A34657"/>
    <w:rsid w:val="00A347CD"/>
    <w:rsid w:val="00A3480E"/>
    <w:rsid w:val="00A3486B"/>
    <w:rsid w:val="00A34C11"/>
    <w:rsid w:val="00A34DD0"/>
    <w:rsid w:val="00A34FBE"/>
    <w:rsid w:val="00A35245"/>
    <w:rsid w:val="00A356E6"/>
    <w:rsid w:val="00A35832"/>
    <w:rsid w:val="00A35FBB"/>
    <w:rsid w:val="00A362DC"/>
    <w:rsid w:val="00A368E8"/>
    <w:rsid w:val="00A36B46"/>
    <w:rsid w:val="00A36B7A"/>
    <w:rsid w:val="00A36C36"/>
    <w:rsid w:val="00A36CD2"/>
    <w:rsid w:val="00A36E2D"/>
    <w:rsid w:val="00A3712E"/>
    <w:rsid w:val="00A37315"/>
    <w:rsid w:val="00A37994"/>
    <w:rsid w:val="00A37A3E"/>
    <w:rsid w:val="00A40407"/>
    <w:rsid w:val="00A40EA2"/>
    <w:rsid w:val="00A41161"/>
    <w:rsid w:val="00A41872"/>
    <w:rsid w:val="00A41AC8"/>
    <w:rsid w:val="00A41ADF"/>
    <w:rsid w:val="00A41B98"/>
    <w:rsid w:val="00A42521"/>
    <w:rsid w:val="00A42615"/>
    <w:rsid w:val="00A42636"/>
    <w:rsid w:val="00A42DEC"/>
    <w:rsid w:val="00A42E4F"/>
    <w:rsid w:val="00A43145"/>
    <w:rsid w:val="00A431CA"/>
    <w:rsid w:val="00A4333A"/>
    <w:rsid w:val="00A43671"/>
    <w:rsid w:val="00A439A3"/>
    <w:rsid w:val="00A43A7D"/>
    <w:rsid w:val="00A43B15"/>
    <w:rsid w:val="00A43F7A"/>
    <w:rsid w:val="00A44334"/>
    <w:rsid w:val="00A44CCD"/>
    <w:rsid w:val="00A4565C"/>
    <w:rsid w:val="00A45D74"/>
    <w:rsid w:val="00A45D8B"/>
    <w:rsid w:val="00A4633D"/>
    <w:rsid w:val="00A4653B"/>
    <w:rsid w:val="00A465B5"/>
    <w:rsid w:val="00A466FA"/>
    <w:rsid w:val="00A46729"/>
    <w:rsid w:val="00A46762"/>
    <w:rsid w:val="00A46A0B"/>
    <w:rsid w:val="00A46A15"/>
    <w:rsid w:val="00A46A5D"/>
    <w:rsid w:val="00A46D0B"/>
    <w:rsid w:val="00A46E3B"/>
    <w:rsid w:val="00A46F66"/>
    <w:rsid w:val="00A47699"/>
    <w:rsid w:val="00A47899"/>
    <w:rsid w:val="00A50238"/>
    <w:rsid w:val="00A50AE6"/>
    <w:rsid w:val="00A50BFD"/>
    <w:rsid w:val="00A50EDE"/>
    <w:rsid w:val="00A50EE1"/>
    <w:rsid w:val="00A5159E"/>
    <w:rsid w:val="00A515CD"/>
    <w:rsid w:val="00A51DD5"/>
    <w:rsid w:val="00A5201A"/>
    <w:rsid w:val="00A52100"/>
    <w:rsid w:val="00A52147"/>
    <w:rsid w:val="00A522FC"/>
    <w:rsid w:val="00A5233F"/>
    <w:rsid w:val="00A524DF"/>
    <w:rsid w:val="00A52606"/>
    <w:rsid w:val="00A5281B"/>
    <w:rsid w:val="00A528C4"/>
    <w:rsid w:val="00A52B37"/>
    <w:rsid w:val="00A52FFB"/>
    <w:rsid w:val="00A5310E"/>
    <w:rsid w:val="00A5320A"/>
    <w:rsid w:val="00A5321B"/>
    <w:rsid w:val="00A533AC"/>
    <w:rsid w:val="00A53AC7"/>
    <w:rsid w:val="00A53BA8"/>
    <w:rsid w:val="00A53BF9"/>
    <w:rsid w:val="00A53EE7"/>
    <w:rsid w:val="00A53F99"/>
    <w:rsid w:val="00A5408A"/>
    <w:rsid w:val="00A54245"/>
    <w:rsid w:val="00A5426F"/>
    <w:rsid w:val="00A54531"/>
    <w:rsid w:val="00A5467F"/>
    <w:rsid w:val="00A54749"/>
    <w:rsid w:val="00A55087"/>
    <w:rsid w:val="00A5528F"/>
    <w:rsid w:val="00A55678"/>
    <w:rsid w:val="00A55831"/>
    <w:rsid w:val="00A55D65"/>
    <w:rsid w:val="00A5605B"/>
    <w:rsid w:val="00A5609B"/>
    <w:rsid w:val="00A562AF"/>
    <w:rsid w:val="00A56A10"/>
    <w:rsid w:val="00A56B3F"/>
    <w:rsid w:val="00A56CCE"/>
    <w:rsid w:val="00A56E16"/>
    <w:rsid w:val="00A5719A"/>
    <w:rsid w:val="00A5757F"/>
    <w:rsid w:val="00A57748"/>
    <w:rsid w:val="00A577C4"/>
    <w:rsid w:val="00A57C56"/>
    <w:rsid w:val="00A60539"/>
    <w:rsid w:val="00A60AEC"/>
    <w:rsid w:val="00A60D20"/>
    <w:rsid w:val="00A60EA6"/>
    <w:rsid w:val="00A60F9D"/>
    <w:rsid w:val="00A61528"/>
    <w:rsid w:val="00A615D5"/>
    <w:rsid w:val="00A615E5"/>
    <w:rsid w:val="00A6176B"/>
    <w:rsid w:val="00A617C8"/>
    <w:rsid w:val="00A621C7"/>
    <w:rsid w:val="00A62555"/>
    <w:rsid w:val="00A629E0"/>
    <w:rsid w:val="00A62ADA"/>
    <w:rsid w:val="00A62C0D"/>
    <w:rsid w:val="00A62CC3"/>
    <w:rsid w:val="00A62DB8"/>
    <w:rsid w:val="00A62FAE"/>
    <w:rsid w:val="00A632A2"/>
    <w:rsid w:val="00A6356B"/>
    <w:rsid w:val="00A63692"/>
    <w:rsid w:val="00A63BDB"/>
    <w:rsid w:val="00A6421D"/>
    <w:rsid w:val="00A64ADD"/>
    <w:rsid w:val="00A650C2"/>
    <w:rsid w:val="00A650DD"/>
    <w:rsid w:val="00A65285"/>
    <w:rsid w:val="00A65819"/>
    <w:rsid w:val="00A65E12"/>
    <w:rsid w:val="00A663DA"/>
    <w:rsid w:val="00A66505"/>
    <w:rsid w:val="00A66C54"/>
    <w:rsid w:val="00A66D9D"/>
    <w:rsid w:val="00A672B6"/>
    <w:rsid w:val="00A6768D"/>
    <w:rsid w:val="00A67763"/>
    <w:rsid w:val="00A678D2"/>
    <w:rsid w:val="00A679D6"/>
    <w:rsid w:val="00A70512"/>
    <w:rsid w:val="00A7057C"/>
    <w:rsid w:val="00A70590"/>
    <w:rsid w:val="00A70612"/>
    <w:rsid w:val="00A706DF"/>
    <w:rsid w:val="00A70AE5"/>
    <w:rsid w:val="00A714F5"/>
    <w:rsid w:val="00A71661"/>
    <w:rsid w:val="00A71F44"/>
    <w:rsid w:val="00A7204B"/>
    <w:rsid w:val="00A721BA"/>
    <w:rsid w:val="00A724C5"/>
    <w:rsid w:val="00A7260D"/>
    <w:rsid w:val="00A72A3C"/>
    <w:rsid w:val="00A72B15"/>
    <w:rsid w:val="00A72D7E"/>
    <w:rsid w:val="00A72EF2"/>
    <w:rsid w:val="00A730CE"/>
    <w:rsid w:val="00A730E4"/>
    <w:rsid w:val="00A73154"/>
    <w:rsid w:val="00A736C2"/>
    <w:rsid w:val="00A73794"/>
    <w:rsid w:val="00A73959"/>
    <w:rsid w:val="00A73EF6"/>
    <w:rsid w:val="00A742DF"/>
    <w:rsid w:val="00A7438F"/>
    <w:rsid w:val="00A7484F"/>
    <w:rsid w:val="00A748C3"/>
    <w:rsid w:val="00A748ED"/>
    <w:rsid w:val="00A74CA3"/>
    <w:rsid w:val="00A74DD2"/>
    <w:rsid w:val="00A750B6"/>
    <w:rsid w:val="00A751B6"/>
    <w:rsid w:val="00A752F3"/>
    <w:rsid w:val="00A753A2"/>
    <w:rsid w:val="00A756DC"/>
    <w:rsid w:val="00A75F84"/>
    <w:rsid w:val="00A76003"/>
    <w:rsid w:val="00A764B9"/>
    <w:rsid w:val="00A76BD4"/>
    <w:rsid w:val="00A76EDB"/>
    <w:rsid w:val="00A77A82"/>
    <w:rsid w:val="00A77C56"/>
    <w:rsid w:val="00A804BD"/>
    <w:rsid w:val="00A80863"/>
    <w:rsid w:val="00A808FA"/>
    <w:rsid w:val="00A80912"/>
    <w:rsid w:val="00A80D91"/>
    <w:rsid w:val="00A81490"/>
    <w:rsid w:val="00A81663"/>
    <w:rsid w:val="00A820BF"/>
    <w:rsid w:val="00A827E9"/>
    <w:rsid w:val="00A82873"/>
    <w:rsid w:val="00A82EE6"/>
    <w:rsid w:val="00A82FBD"/>
    <w:rsid w:val="00A833D7"/>
    <w:rsid w:val="00A8340E"/>
    <w:rsid w:val="00A8343E"/>
    <w:rsid w:val="00A8366D"/>
    <w:rsid w:val="00A837AB"/>
    <w:rsid w:val="00A837E4"/>
    <w:rsid w:val="00A8391D"/>
    <w:rsid w:val="00A83B2E"/>
    <w:rsid w:val="00A83D62"/>
    <w:rsid w:val="00A83DB8"/>
    <w:rsid w:val="00A83E25"/>
    <w:rsid w:val="00A83E91"/>
    <w:rsid w:val="00A847E7"/>
    <w:rsid w:val="00A84891"/>
    <w:rsid w:val="00A84C22"/>
    <w:rsid w:val="00A84CB9"/>
    <w:rsid w:val="00A85097"/>
    <w:rsid w:val="00A852FC"/>
    <w:rsid w:val="00A85454"/>
    <w:rsid w:val="00A854C4"/>
    <w:rsid w:val="00A85FDF"/>
    <w:rsid w:val="00A86232"/>
    <w:rsid w:val="00A86365"/>
    <w:rsid w:val="00A863EB"/>
    <w:rsid w:val="00A86954"/>
    <w:rsid w:val="00A8763B"/>
    <w:rsid w:val="00A876E0"/>
    <w:rsid w:val="00A87C09"/>
    <w:rsid w:val="00A87DB8"/>
    <w:rsid w:val="00A90132"/>
    <w:rsid w:val="00A90806"/>
    <w:rsid w:val="00A90957"/>
    <w:rsid w:val="00A91167"/>
    <w:rsid w:val="00A91218"/>
    <w:rsid w:val="00A915B9"/>
    <w:rsid w:val="00A91852"/>
    <w:rsid w:val="00A91A18"/>
    <w:rsid w:val="00A91A24"/>
    <w:rsid w:val="00A91B89"/>
    <w:rsid w:val="00A91C08"/>
    <w:rsid w:val="00A91E65"/>
    <w:rsid w:val="00A92079"/>
    <w:rsid w:val="00A9288F"/>
    <w:rsid w:val="00A9289C"/>
    <w:rsid w:val="00A929AC"/>
    <w:rsid w:val="00A9303A"/>
    <w:rsid w:val="00A93045"/>
    <w:rsid w:val="00A93356"/>
    <w:rsid w:val="00A93453"/>
    <w:rsid w:val="00A93563"/>
    <w:rsid w:val="00A93A72"/>
    <w:rsid w:val="00A93D4F"/>
    <w:rsid w:val="00A94115"/>
    <w:rsid w:val="00A941A2"/>
    <w:rsid w:val="00A941AF"/>
    <w:rsid w:val="00A9428B"/>
    <w:rsid w:val="00A942A1"/>
    <w:rsid w:val="00A9433A"/>
    <w:rsid w:val="00A9461B"/>
    <w:rsid w:val="00A94640"/>
    <w:rsid w:val="00A94D3A"/>
    <w:rsid w:val="00A94D69"/>
    <w:rsid w:val="00A94F62"/>
    <w:rsid w:val="00A94FFC"/>
    <w:rsid w:val="00A955B9"/>
    <w:rsid w:val="00A9581E"/>
    <w:rsid w:val="00A959D9"/>
    <w:rsid w:val="00A959DF"/>
    <w:rsid w:val="00A95D54"/>
    <w:rsid w:val="00A96A41"/>
    <w:rsid w:val="00A96C57"/>
    <w:rsid w:val="00A96D07"/>
    <w:rsid w:val="00A96E00"/>
    <w:rsid w:val="00A97E49"/>
    <w:rsid w:val="00AA0245"/>
    <w:rsid w:val="00AA02FB"/>
    <w:rsid w:val="00AA03B9"/>
    <w:rsid w:val="00AA04FF"/>
    <w:rsid w:val="00AA05A8"/>
    <w:rsid w:val="00AA08B1"/>
    <w:rsid w:val="00AA0C4B"/>
    <w:rsid w:val="00AA0C71"/>
    <w:rsid w:val="00AA0EC4"/>
    <w:rsid w:val="00AA104D"/>
    <w:rsid w:val="00AA1260"/>
    <w:rsid w:val="00AA1505"/>
    <w:rsid w:val="00AA1629"/>
    <w:rsid w:val="00AA1800"/>
    <w:rsid w:val="00AA1831"/>
    <w:rsid w:val="00AA1855"/>
    <w:rsid w:val="00AA1B10"/>
    <w:rsid w:val="00AA1C1A"/>
    <w:rsid w:val="00AA1C7C"/>
    <w:rsid w:val="00AA21B3"/>
    <w:rsid w:val="00AA21ED"/>
    <w:rsid w:val="00AA26AB"/>
    <w:rsid w:val="00AA277C"/>
    <w:rsid w:val="00AA283B"/>
    <w:rsid w:val="00AA2956"/>
    <w:rsid w:val="00AA29A2"/>
    <w:rsid w:val="00AA2CB6"/>
    <w:rsid w:val="00AA2D28"/>
    <w:rsid w:val="00AA2DE6"/>
    <w:rsid w:val="00AA30D8"/>
    <w:rsid w:val="00AA36FD"/>
    <w:rsid w:val="00AA3A60"/>
    <w:rsid w:val="00AA3A9C"/>
    <w:rsid w:val="00AA3A9F"/>
    <w:rsid w:val="00AA3D21"/>
    <w:rsid w:val="00AA406F"/>
    <w:rsid w:val="00AA457D"/>
    <w:rsid w:val="00AA4E8B"/>
    <w:rsid w:val="00AA5375"/>
    <w:rsid w:val="00AA55CA"/>
    <w:rsid w:val="00AA5C23"/>
    <w:rsid w:val="00AA65EF"/>
    <w:rsid w:val="00AA6BF8"/>
    <w:rsid w:val="00AA6D11"/>
    <w:rsid w:val="00AA70E8"/>
    <w:rsid w:val="00AA71ED"/>
    <w:rsid w:val="00AA7363"/>
    <w:rsid w:val="00AA7D77"/>
    <w:rsid w:val="00AA7D8A"/>
    <w:rsid w:val="00AA7F5F"/>
    <w:rsid w:val="00AA7FE1"/>
    <w:rsid w:val="00AB00C5"/>
    <w:rsid w:val="00AB0271"/>
    <w:rsid w:val="00AB030E"/>
    <w:rsid w:val="00AB0346"/>
    <w:rsid w:val="00AB04C1"/>
    <w:rsid w:val="00AB0668"/>
    <w:rsid w:val="00AB06A0"/>
    <w:rsid w:val="00AB0969"/>
    <w:rsid w:val="00AB0B86"/>
    <w:rsid w:val="00AB0CCE"/>
    <w:rsid w:val="00AB0E8D"/>
    <w:rsid w:val="00AB108B"/>
    <w:rsid w:val="00AB116C"/>
    <w:rsid w:val="00AB1252"/>
    <w:rsid w:val="00AB138D"/>
    <w:rsid w:val="00AB15B3"/>
    <w:rsid w:val="00AB17B1"/>
    <w:rsid w:val="00AB19C1"/>
    <w:rsid w:val="00AB1ACB"/>
    <w:rsid w:val="00AB1FA6"/>
    <w:rsid w:val="00AB25F9"/>
    <w:rsid w:val="00AB2AE1"/>
    <w:rsid w:val="00AB2C30"/>
    <w:rsid w:val="00AB2C75"/>
    <w:rsid w:val="00AB2EC6"/>
    <w:rsid w:val="00AB336C"/>
    <w:rsid w:val="00AB3754"/>
    <w:rsid w:val="00AB37EE"/>
    <w:rsid w:val="00AB4074"/>
    <w:rsid w:val="00AB4355"/>
    <w:rsid w:val="00AB44B1"/>
    <w:rsid w:val="00AB463A"/>
    <w:rsid w:val="00AB467C"/>
    <w:rsid w:val="00AB4895"/>
    <w:rsid w:val="00AB4AB3"/>
    <w:rsid w:val="00AB4B66"/>
    <w:rsid w:val="00AB4C78"/>
    <w:rsid w:val="00AB4FA1"/>
    <w:rsid w:val="00AB5051"/>
    <w:rsid w:val="00AB578E"/>
    <w:rsid w:val="00AB58BC"/>
    <w:rsid w:val="00AB58F3"/>
    <w:rsid w:val="00AB5D3F"/>
    <w:rsid w:val="00AB5DA2"/>
    <w:rsid w:val="00AB6065"/>
    <w:rsid w:val="00AB6388"/>
    <w:rsid w:val="00AB6B97"/>
    <w:rsid w:val="00AB6C4A"/>
    <w:rsid w:val="00AB6DF8"/>
    <w:rsid w:val="00AB6DFE"/>
    <w:rsid w:val="00AB7651"/>
    <w:rsid w:val="00AC0313"/>
    <w:rsid w:val="00AC0442"/>
    <w:rsid w:val="00AC05AC"/>
    <w:rsid w:val="00AC071B"/>
    <w:rsid w:val="00AC07D0"/>
    <w:rsid w:val="00AC09AB"/>
    <w:rsid w:val="00AC0C38"/>
    <w:rsid w:val="00AC0F02"/>
    <w:rsid w:val="00AC1073"/>
    <w:rsid w:val="00AC117A"/>
    <w:rsid w:val="00AC1184"/>
    <w:rsid w:val="00AC1329"/>
    <w:rsid w:val="00AC180C"/>
    <w:rsid w:val="00AC1CA3"/>
    <w:rsid w:val="00AC1F86"/>
    <w:rsid w:val="00AC1FD3"/>
    <w:rsid w:val="00AC2882"/>
    <w:rsid w:val="00AC29AA"/>
    <w:rsid w:val="00AC2BEC"/>
    <w:rsid w:val="00AC3043"/>
    <w:rsid w:val="00AC3045"/>
    <w:rsid w:val="00AC315B"/>
    <w:rsid w:val="00AC3754"/>
    <w:rsid w:val="00AC37DD"/>
    <w:rsid w:val="00AC38C1"/>
    <w:rsid w:val="00AC3907"/>
    <w:rsid w:val="00AC3BBF"/>
    <w:rsid w:val="00AC4078"/>
    <w:rsid w:val="00AC41E7"/>
    <w:rsid w:val="00AC4392"/>
    <w:rsid w:val="00AC46D3"/>
    <w:rsid w:val="00AC48DE"/>
    <w:rsid w:val="00AC491B"/>
    <w:rsid w:val="00AC4FED"/>
    <w:rsid w:val="00AC51E5"/>
    <w:rsid w:val="00AC5425"/>
    <w:rsid w:val="00AC56AD"/>
    <w:rsid w:val="00AC5A65"/>
    <w:rsid w:val="00AC5ABB"/>
    <w:rsid w:val="00AC5D60"/>
    <w:rsid w:val="00AC623C"/>
    <w:rsid w:val="00AC6470"/>
    <w:rsid w:val="00AC649B"/>
    <w:rsid w:val="00AC66C7"/>
    <w:rsid w:val="00AC69A7"/>
    <w:rsid w:val="00AC6A67"/>
    <w:rsid w:val="00AC72CA"/>
    <w:rsid w:val="00AC7628"/>
    <w:rsid w:val="00AC7BB7"/>
    <w:rsid w:val="00AC7C3C"/>
    <w:rsid w:val="00AC7CBA"/>
    <w:rsid w:val="00AC7E76"/>
    <w:rsid w:val="00AD0837"/>
    <w:rsid w:val="00AD0AF5"/>
    <w:rsid w:val="00AD14AF"/>
    <w:rsid w:val="00AD2053"/>
    <w:rsid w:val="00AD2214"/>
    <w:rsid w:val="00AD26F1"/>
    <w:rsid w:val="00AD30A6"/>
    <w:rsid w:val="00AD31CF"/>
    <w:rsid w:val="00AD3EB6"/>
    <w:rsid w:val="00AD40B6"/>
    <w:rsid w:val="00AD4105"/>
    <w:rsid w:val="00AD4374"/>
    <w:rsid w:val="00AD4513"/>
    <w:rsid w:val="00AD4854"/>
    <w:rsid w:val="00AD4893"/>
    <w:rsid w:val="00AD4CD0"/>
    <w:rsid w:val="00AD4D88"/>
    <w:rsid w:val="00AD506A"/>
    <w:rsid w:val="00AD50A8"/>
    <w:rsid w:val="00AD568D"/>
    <w:rsid w:val="00AD59EE"/>
    <w:rsid w:val="00AD5F46"/>
    <w:rsid w:val="00AD60BA"/>
    <w:rsid w:val="00AD6518"/>
    <w:rsid w:val="00AD6585"/>
    <w:rsid w:val="00AD6593"/>
    <w:rsid w:val="00AD6659"/>
    <w:rsid w:val="00AD6BB8"/>
    <w:rsid w:val="00AD6D34"/>
    <w:rsid w:val="00AD7194"/>
    <w:rsid w:val="00AD7379"/>
    <w:rsid w:val="00AD76C9"/>
    <w:rsid w:val="00AD77A6"/>
    <w:rsid w:val="00AD782D"/>
    <w:rsid w:val="00AD79B7"/>
    <w:rsid w:val="00AD7A14"/>
    <w:rsid w:val="00AD7FBE"/>
    <w:rsid w:val="00AE015A"/>
    <w:rsid w:val="00AE0A81"/>
    <w:rsid w:val="00AE0F62"/>
    <w:rsid w:val="00AE11BA"/>
    <w:rsid w:val="00AE1284"/>
    <w:rsid w:val="00AE1596"/>
    <w:rsid w:val="00AE17C3"/>
    <w:rsid w:val="00AE1846"/>
    <w:rsid w:val="00AE18C1"/>
    <w:rsid w:val="00AE1C16"/>
    <w:rsid w:val="00AE1F89"/>
    <w:rsid w:val="00AE23AC"/>
    <w:rsid w:val="00AE2713"/>
    <w:rsid w:val="00AE2803"/>
    <w:rsid w:val="00AE2CE4"/>
    <w:rsid w:val="00AE2DA9"/>
    <w:rsid w:val="00AE2FCD"/>
    <w:rsid w:val="00AE3113"/>
    <w:rsid w:val="00AE3298"/>
    <w:rsid w:val="00AE3A9F"/>
    <w:rsid w:val="00AE3B24"/>
    <w:rsid w:val="00AE4078"/>
    <w:rsid w:val="00AE4231"/>
    <w:rsid w:val="00AE4706"/>
    <w:rsid w:val="00AE49A6"/>
    <w:rsid w:val="00AE4A82"/>
    <w:rsid w:val="00AE4CCD"/>
    <w:rsid w:val="00AE567E"/>
    <w:rsid w:val="00AE57A3"/>
    <w:rsid w:val="00AE5D03"/>
    <w:rsid w:val="00AE5D8D"/>
    <w:rsid w:val="00AE60E4"/>
    <w:rsid w:val="00AE60E6"/>
    <w:rsid w:val="00AE62CF"/>
    <w:rsid w:val="00AE63A2"/>
    <w:rsid w:val="00AE6831"/>
    <w:rsid w:val="00AE69C2"/>
    <w:rsid w:val="00AE6A32"/>
    <w:rsid w:val="00AE6B3E"/>
    <w:rsid w:val="00AE707A"/>
    <w:rsid w:val="00AE710F"/>
    <w:rsid w:val="00AE7305"/>
    <w:rsid w:val="00AE74CA"/>
    <w:rsid w:val="00AE7791"/>
    <w:rsid w:val="00AE794E"/>
    <w:rsid w:val="00AE7B3E"/>
    <w:rsid w:val="00AF00B3"/>
    <w:rsid w:val="00AF05EC"/>
    <w:rsid w:val="00AF0C5F"/>
    <w:rsid w:val="00AF0CD2"/>
    <w:rsid w:val="00AF0DAB"/>
    <w:rsid w:val="00AF0E0F"/>
    <w:rsid w:val="00AF1368"/>
    <w:rsid w:val="00AF13F4"/>
    <w:rsid w:val="00AF198E"/>
    <w:rsid w:val="00AF1C21"/>
    <w:rsid w:val="00AF1D4C"/>
    <w:rsid w:val="00AF1E65"/>
    <w:rsid w:val="00AF1EDF"/>
    <w:rsid w:val="00AF1FFC"/>
    <w:rsid w:val="00AF21BD"/>
    <w:rsid w:val="00AF224F"/>
    <w:rsid w:val="00AF2651"/>
    <w:rsid w:val="00AF2CEF"/>
    <w:rsid w:val="00AF2DD8"/>
    <w:rsid w:val="00AF2E7C"/>
    <w:rsid w:val="00AF3472"/>
    <w:rsid w:val="00AF35D9"/>
    <w:rsid w:val="00AF38FE"/>
    <w:rsid w:val="00AF3A7D"/>
    <w:rsid w:val="00AF3CE8"/>
    <w:rsid w:val="00AF3F26"/>
    <w:rsid w:val="00AF41A7"/>
    <w:rsid w:val="00AF41EA"/>
    <w:rsid w:val="00AF45D7"/>
    <w:rsid w:val="00AF46E1"/>
    <w:rsid w:val="00AF474E"/>
    <w:rsid w:val="00AF493D"/>
    <w:rsid w:val="00AF4B30"/>
    <w:rsid w:val="00AF4B59"/>
    <w:rsid w:val="00AF4E59"/>
    <w:rsid w:val="00AF50BC"/>
    <w:rsid w:val="00AF5287"/>
    <w:rsid w:val="00AF528D"/>
    <w:rsid w:val="00AF5478"/>
    <w:rsid w:val="00AF5738"/>
    <w:rsid w:val="00AF5948"/>
    <w:rsid w:val="00AF5B85"/>
    <w:rsid w:val="00AF5D0F"/>
    <w:rsid w:val="00AF6222"/>
    <w:rsid w:val="00AF66D0"/>
    <w:rsid w:val="00AF67E2"/>
    <w:rsid w:val="00AF6D66"/>
    <w:rsid w:val="00AF7841"/>
    <w:rsid w:val="00AF7ABF"/>
    <w:rsid w:val="00AF7C99"/>
    <w:rsid w:val="00AF7FD8"/>
    <w:rsid w:val="00B00D3B"/>
    <w:rsid w:val="00B0100D"/>
    <w:rsid w:val="00B0145D"/>
    <w:rsid w:val="00B0164B"/>
    <w:rsid w:val="00B01ABC"/>
    <w:rsid w:val="00B01DFA"/>
    <w:rsid w:val="00B01F0D"/>
    <w:rsid w:val="00B021D4"/>
    <w:rsid w:val="00B025C3"/>
    <w:rsid w:val="00B02642"/>
    <w:rsid w:val="00B02966"/>
    <w:rsid w:val="00B02ED3"/>
    <w:rsid w:val="00B02F11"/>
    <w:rsid w:val="00B035C9"/>
    <w:rsid w:val="00B0364F"/>
    <w:rsid w:val="00B0390E"/>
    <w:rsid w:val="00B03973"/>
    <w:rsid w:val="00B04393"/>
    <w:rsid w:val="00B04416"/>
    <w:rsid w:val="00B04A8B"/>
    <w:rsid w:val="00B04C99"/>
    <w:rsid w:val="00B058A4"/>
    <w:rsid w:val="00B05CF1"/>
    <w:rsid w:val="00B060E9"/>
    <w:rsid w:val="00B061D9"/>
    <w:rsid w:val="00B065E7"/>
    <w:rsid w:val="00B066AC"/>
    <w:rsid w:val="00B066FF"/>
    <w:rsid w:val="00B069D7"/>
    <w:rsid w:val="00B06D34"/>
    <w:rsid w:val="00B06D88"/>
    <w:rsid w:val="00B0730A"/>
    <w:rsid w:val="00B07475"/>
    <w:rsid w:val="00B07477"/>
    <w:rsid w:val="00B0748F"/>
    <w:rsid w:val="00B07777"/>
    <w:rsid w:val="00B10046"/>
    <w:rsid w:val="00B1052F"/>
    <w:rsid w:val="00B10A0D"/>
    <w:rsid w:val="00B10BC2"/>
    <w:rsid w:val="00B10CF5"/>
    <w:rsid w:val="00B114ED"/>
    <w:rsid w:val="00B11CC0"/>
    <w:rsid w:val="00B11EEA"/>
    <w:rsid w:val="00B121A6"/>
    <w:rsid w:val="00B121EE"/>
    <w:rsid w:val="00B123F0"/>
    <w:rsid w:val="00B125F2"/>
    <w:rsid w:val="00B12E46"/>
    <w:rsid w:val="00B12F30"/>
    <w:rsid w:val="00B130AE"/>
    <w:rsid w:val="00B1317C"/>
    <w:rsid w:val="00B132E6"/>
    <w:rsid w:val="00B13944"/>
    <w:rsid w:val="00B13BFD"/>
    <w:rsid w:val="00B14096"/>
    <w:rsid w:val="00B140C0"/>
    <w:rsid w:val="00B14108"/>
    <w:rsid w:val="00B144F2"/>
    <w:rsid w:val="00B145DD"/>
    <w:rsid w:val="00B14761"/>
    <w:rsid w:val="00B148D6"/>
    <w:rsid w:val="00B149A2"/>
    <w:rsid w:val="00B1501C"/>
    <w:rsid w:val="00B15099"/>
    <w:rsid w:val="00B15231"/>
    <w:rsid w:val="00B1526C"/>
    <w:rsid w:val="00B154C2"/>
    <w:rsid w:val="00B15522"/>
    <w:rsid w:val="00B1581F"/>
    <w:rsid w:val="00B1586D"/>
    <w:rsid w:val="00B158EA"/>
    <w:rsid w:val="00B15E6E"/>
    <w:rsid w:val="00B163A0"/>
    <w:rsid w:val="00B16408"/>
    <w:rsid w:val="00B16645"/>
    <w:rsid w:val="00B167D1"/>
    <w:rsid w:val="00B170C9"/>
    <w:rsid w:val="00B17226"/>
    <w:rsid w:val="00B1737B"/>
    <w:rsid w:val="00B1763F"/>
    <w:rsid w:val="00B1764A"/>
    <w:rsid w:val="00B17D65"/>
    <w:rsid w:val="00B20215"/>
    <w:rsid w:val="00B20371"/>
    <w:rsid w:val="00B20B35"/>
    <w:rsid w:val="00B20E1E"/>
    <w:rsid w:val="00B20E71"/>
    <w:rsid w:val="00B2113F"/>
    <w:rsid w:val="00B21465"/>
    <w:rsid w:val="00B2155B"/>
    <w:rsid w:val="00B21831"/>
    <w:rsid w:val="00B21ADE"/>
    <w:rsid w:val="00B21B47"/>
    <w:rsid w:val="00B21B55"/>
    <w:rsid w:val="00B22172"/>
    <w:rsid w:val="00B22613"/>
    <w:rsid w:val="00B22868"/>
    <w:rsid w:val="00B22963"/>
    <w:rsid w:val="00B22A37"/>
    <w:rsid w:val="00B22BDB"/>
    <w:rsid w:val="00B2307C"/>
    <w:rsid w:val="00B230E0"/>
    <w:rsid w:val="00B2318F"/>
    <w:rsid w:val="00B23985"/>
    <w:rsid w:val="00B23EB6"/>
    <w:rsid w:val="00B23FCB"/>
    <w:rsid w:val="00B24201"/>
    <w:rsid w:val="00B24C51"/>
    <w:rsid w:val="00B24D18"/>
    <w:rsid w:val="00B24EB3"/>
    <w:rsid w:val="00B252B9"/>
    <w:rsid w:val="00B2565A"/>
    <w:rsid w:val="00B2588D"/>
    <w:rsid w:val="00B25976"/>
    <w:rsid w:val="00B25A6A"/>
    <w:rsid w:val="00B25F9B"/>
    <w:rsid w:val="00B2600C"/>
    <w:rsid w:val="00B26308"/>
    <w:rsid w:val="00B263AB"/>
    <w:rsid w:val="00B264A6"/>
    <w:rsid w:val="00B26886"/>
    <w:rsid w:val="00B26A47"/>
    <w:rsid w:val="00B26A82"/>
    <w:rsid w:val="00B26C7C"/>
    <w:rsid w:val="00B26F98"/>
    <w:rsid w:val="00B2734B"/>
    <w:rsid w:val="00B27617"/>
    <w:rsid w:val="00B276A4"/>
    <w:rsid w:val="00B27741"/>
    <w:rsid w:val="00B2782A"/>
    <w:rsid w:val="00B301AE"/>
    <w:rsid w:val="00B305EF"/>
    <w:rsid w:val="00B30AD5"/>
    <w:rsid w:val="00B31094"/>
    <w:rsid w:val="00B31350"/>
    <w:rsid w:val="00B31351"/>
    <w:rsid w:val="00B31752"/>
    <w:rsid w:val="00B31CA5"/>
    <w:rsid w:val="00B31F09"/>
    <w:rsid w:val="00B320D3"/>
    <w:rsid w:val="00B3212B"/>
    <w:rsid w:val="00B3230B"/>
    <w:rsid w:val="00B32D14"/>
    <w:rsid w:val="00B32E1F"/>
    <w:rsid w:val="00B33044"/>
    <w:rsid w:val="00B33088"/>
    <w:rsid w:val="00B333EE"/>
    <w:rsid w:val="00B336F7"/>
    <w:rsid w:val="00B33995"/>
    <w:rsid w:val="00B340E8"/>
    <w:rsid w:val="00B341A1"/>
    <w:rsid w:val="00B3459A"/>
    <w:rsid w:val="00B349C0"/>
    <w:rsid w:val="00B34A55"/>
    <w:rsid w:val="00B34AAE"/>
    <w:rsid w:val="00B34AE7"/>
    <w:rsid w:val="00B34BB4"/>
    <w:rsid w:val="00B34C46"/>
    <w:rsid w:val="00B34CF9"/>
    <w:rsid w:val="00B34D9D"/>
    <w:rsid w:val="00B35242"/>
    <w:rsid w:val="00B355DE"/>
    <w:rsid w:val="00B35712"/>
    <w:rsid w:val="00B35800"/>
    <w:rsid w:val="00B35BD5"/>
    <w:rsid w:val="00B365B1"/>
    <w:rsid w:val="00B36720"/>
    <w:rsid w:val="00B367BC"/>
    <w:rsid w:val="00B36864"/>
    <w:rsid w:val="00B368D8"/>
    <w:rsid w:val="00B36B39"/>
    <w:rsid w:val="00B3789B"/>
    <w:rsid w:val="00B37B75"/>
    <w:rsid w:val="00B37BA5"/>
    <w:rsid w:val="00B37C6B"/>
    <w:rsid w:val="00B402AE"/>
    <w:rsid w:val="00B402C6"/>
    <w:rsid w:val="00B408A7"/>
    <w:rsid w:val="00B40906"/>
    <w:rsid w:val="00B40E06"/>
    <w:rsid w:val="00B40F92"/>
    <w:rsid w:val="00B41597"/>
    <w:rsid w:val="00B41695"/>
    <w:rsid w:val="00B4181F"/>
    <w:rsid w:val="00B41C61"/>
    <w:rsid w:val="00B4220F"/>
    <w:rsid w:val="00B42FE2"/>
    <w:rsid w:val="00B430B3"/>
    <w:rsid w:val="00B432BD"/>
    <w:rsid w:val="00B43315"/>
    <w:rsid w:val="00B43453"/>
    <w:rsid w:val="00B434C0"/>
    <w:rsid w:val="00B4353B"/>
    <w:rsid w:val="00B438DE"/>
    <w:rsid w:val="00B43B86"/>
    <w:rsid w:val="00B43BBF"/>
    <w:rsid w:val="00B43D82"/>
    <w:rsid w:val="00B43FF3"/>
    <w:rsid w:val="00B44A31"/>
    <w:rsid w:val="00B44BA1"/>
    <w:rsid w:val="00B44C5F"/>
    <w:rsid w:val="00B44E33"/>
    <w:rsid w:val="00B45935"/>
    <w:rsid w:val="00B460AA"/>
    <w:rsid w:val="00B4649D"/>
    <w:rsid w:val="00B464E0"/>
    <w:rsid w:val="00B46DC6"/>
    <w:rsid w:val="00B470B2"/>
    <w:rsid w:val="00B47551"/>
    <w:rsid w:val="00B4766A"/>
    <w:rsid w:val="00B47AFE"/>
    <w:rsid w:val="00B47B8F"/>
    <w:rsid w:val="00B47E1C"/>
    <w:rsid w:val="00B47F44"/>
    <w:rsid w:val="00B47F94"/>
    <w:rsid w:val="00B500D0"/>
    <w:rsid w:val="00B50742"/>
    <w:rsid w:val="00B5098D"/>
    <w:rsid w:val="00B5148E"/>
    <w:rsid w:val="00B51964"/>
    <w:rsid w:val="00B519DE"/>
    <w:rsid w:val="00B51A15"/>
    <w:rsid w:val="00B51B43"/>
    <w:rsid w:val="00B51C0E"/>
    <w:rsid w:val="00B524D8"/>
    <w:rsid w:val="00B52760"/>
    <w:rsid w:val="00B52781"/>
    <w:rsid w:val="00B52F5D"/>
    <w:rsid w:val="00B5339F"/>
    <w:rsid w:val="00B539B6"/>
    <w:rsid w:val="00B53D18"/>
    <w:rsid w:val="00B53E97"/>
    <w:rsid w:val="00B54207"/>
    <w:rsid w:val="00B549F0"/>
    <w:rsid w:val="00B54C5B"/>
    <w:rsid w:val="00B54DDC"/>
    <w:rsid w:val="00B54F05"/>
    <w:rsid w:val="00B5552C"/>
    <w:rsid w:val="00B55A72"/>
    <w:rsid w:val="00B55FBC"/>
    <w:rsid w:val="00B56746"/>
    <w:rsid w:val="00B56B15"/>
    <w:rsid w:val="00B56E11"/>
    <w:rsid w:val="00B57256"/>
    <w:rsid w:val="00B576BE"/>
    <w:rsid w:val="00B579CA"/>
    <w:rsid w:val="00B57C43"/>
    <w:rsid w:val="00B57CE4"/>
    <w:rsid w:val="00B603F7"/>
    <w:rsid w:val="00B60B24"/>
    <w:rsid w:val="00B61139"/>
    <w:rsid w:val="00B61244"/>
    <w:rsid w:val="00B61456"/>
    <w:rsid w:val="00B61ADD"/>
    <w:rsid w:val="00B61B39"/>
    <w:rsid w:val="00B61EDF"/>
    <w:rsid w:val="00B61F8F"/>
    <w:rsid w:val="00B62104"/>
    <w:rsid w:val="00B625CD"/>
    <w:rsid w:val="00B62818"/>
    <w:rsid w:val="00B635C6"/>
    <w:rsid w:val="00B636A0"/>
    <w:rsid w:val="00B63907"/>
    <w:rsid w:val="00B63AD4"/>
    <w:rsid w:val="00B63C77"/>
    <w:rsid w:val="00B64567"/>
    <w:rsid w:val="00B64945"/>
    <w:rsid w:val="00B64EB3"/>
    <w:rsid w:val="00B65043"/>
    <w:rsid w:val="00B65151"/>
    <w:rsid w:val="00B653D1"/>
    <w:rsid w:val="00B65514"/>
    <w:rsid w:val="00B658AD"/>
    <w:rsid w:val="00B65969"/>
    <w:rsid w:val="00B659AC"/>
    <w:rsid w:val="00B65CB4"/>
    <w:rsid w:val="00B66C2A"/>
    <w:rsid w:val="00B66EB6"/>
    <w:rsid w:val="00B67973"/>
    <w:rsid w:val="00B67E14"/>
    <w:rsid w:val="00B7011F"/>
    <w:rsid w:val="00B70262"/>
    <w:rsid w:val="00B70469"/>
    <w:rsid w:val="00B7046E"/>
    <w:rsid w:val="00B70478"/>
    <w:rsid w:val="00B70495"/>
    <w:rsid w:val="00B7078F"/>
    <w:rsid w:val="00B70C10"/>
    <w:rsid w:val="00B70DB1"/>
    <w:rsid w:val="00B70F20"/>
    <w:rsid w:val="00B70FB7"/>
    <w:rsid w:val="00B71077"/>
    <w:rsid w:val="00B71116"/>
    <w:rsid w:val="00B712B2"/>
    <w:rsid w:val="00B713E5"/>
    <w:rsid w:val="00B71696"/>
    <w:rsid w:val="00B71766"/>
    <w:rsid w:val="00B719AE"/>
    <w:rsid w:val="00B719D4"/>
    <w:rsid w:val="00B71CB9"/>
    <w:rsid w:val="00B71DDD"/>
    <w:rsid w:val="00B72084"/>
    <w:rsid w:val="00B722F1"/>
    <w:rsid w:val="00B723D1"/>
    <w:rsid w:val="00B729A5"/>
    <w:rsid w:val="00B729C2"/>
    <w:rsid w:val="00B72E90"/>
    <w:rsid w:val="00B72EEF"/>
    <w:rsid w:val="00B72F5D"/>
    <w:rsid w:val="00B73034"/>
    <w:rsid w:val="00B731F1"/>
    <w:rsid w:val="00B73364"/>
    <w:rsid w:val="00B73602"/>
    <w:rsid w:val="00B7389E"/>
    <w:rsid w:val="00B741B7"/>
    <w:rsid w:val="00B74248"/>
    <w:rsid w:val="00B742D3"/>
    <w:rsid w:val="00B74A36"/>
    <w:rsid w:val="00B74D59"/>
    <w:rsid w:val="00B74F68"/>
    <w:rsid w:val="00B75102"/>
    <w:rsid w:val="00B75193"/>
    <w:rsid w:val="00B759CA"/>
    <w:rsid w:val="00B75B96"/>
    <w:rsid w:val="00B75EE5"/>
    <w:rsid w:val="00B75F32"/>
    <w:rsid w:val="00B76101"/>
    <w:rsid w:val="00B76266"/>
    <w:rsid w:val="00B763EE"/>
    <w:rsid w:val="00B7664E"/>
    <w:rsid w:val="00B76A00"/>
    <w:rsid w:val="00B773D6"/>
    <w:rsid w:val="00B775C8"/>
    <w:rsid w:val="00B779A8"/>
    <w:rsid w:val="00B77C9A"/>
    <w:rsid w:val="00B77D0F"/>
    <w:rsid w:val="00B802FF"/>
    <w:rsid w:val="00B803C8"/>
    <w:rsid w:val="00B8062F"/>
    <w:rsid w:val="00B807BD"/>
    <w:rsid w:val="00B80E21"/>
    <w:rsid w:val="00B810B3"/>
    <w:rsid w:val="00B81130"/>
    <w:rsid w:val="00B8210C"/>
    <w:rsid w:val="00B82178"/>
    <w:rsid w:val="00B8238D"/>
    <w:rsid w:val="00B8250E"/>
    <w:rsid w:val="00B8254C"/>
    <w:rsid w:val="00B826A9"/>
    <w:rsid w:val="00B82817"/>
    <w:rsid w:val="00B82CF4"/>
    <w:rsid w:val="00B82F4E"/>
    <w:rsid w:val="00B82FE2"/>
    <w:rsid w:val="00B8306C"/>
    <w:rsid w:val="00B8309B"/>
    <w:rsid w:val="00B83182"/>
    <w:rsid w:val="00B83231"/>
    <w:rsid w:val="00B8333B"/>
    <w:rsid w:val="00B83654"/>
    <w:rsid w:val="00B836B1"/>
    <w:rsid w:val="00B8386A"/>
    <w:rsid w:val="00B83C3C"/>
    <w:rsid w:val="00B83CFD"/>
    <w:rsid w:val="00B842BD"/>
    <w:rsid w:val="00B84343"/>
    <w:rsid w:val="00B84449"/>
    <w:rsid w:val="00B84469"/>
    <w:rsid w:val="00B84570"/>
    <w:rsid w:val="00B847A9"/>
    <w:rsid w:val="00B84839"/>
    <w:rsid w:val="00B84B40"/>
    <w:rsid w:val="00B84DB8"/>
    <w:rsid w:val="00B858C1"/>
    <w:rsid w:val="00B8694B"/>
    <w:rsid w:val="00B86DA2"/>
    <w:rsid w:val="00B86E07"/>
    <w:rsid w:val="00B86E6F"/>
    <w:rsid w:val="00B87270"/>
    <w:rsid w:val="00B8758A"/>
    <w:rsid w:val="00B903D6"/>
    <w:rsid w:val="00B903EC"/>
    <w:rsid w:val="00B907D7"/>
    <w:rsid w:val="00B90974"/>
    <w:rsid w:val="00B909F1"/>
    <w:rsid w:val="00B90D7F"/>
    <w:rsid w:val="00B9136A"/>
    <w:rsid w:val="00B91400"/>
    <w:rsid w:val="00B91472"/>
    <w:rsid w:val="00B91844"/>
    <w:rsid w:val="00B918BF"/>
    <w:rsid w:val="00B91973"/>
    <w:rsid w:val="00B91DF7"/>
    <w:rsid w:val="00B9226F"/>
    <w:rsid w:val="00B923AB"/>
    <w:rsid w:val="00B923B4"/>
    <w:rsid w:val="00B9257B"/>
    <w:rsid w:val="00B92584"/>
    <w:rsid w:val="00B92674"/>
    <w:rsid w:val="00B92722"/>
    <w:rsid w:val="00B928C2"/>
    <w:rsid w:val="00B9290B"/>
    <w:rsid w:val="00B92983"/>
    <w:rsid w:val="00B92BDB"/>
    <w:rsid w:val="00B93733"/>
    <w:rsid w:val="00B93834"/>
    <w:rsid w:val="00B93B24"/>
    <w:rsid w:val="00B93CE9"/>
    <w:rsid w:val="00B93E84"/>
    <w:rsid w:val="00B940B9"/>
    <w:rsid w:val="00B94292"/>
    <w:rsid w:val="00B94345"/>
    <w:rsid w:val="00B94524"/>
    <w:rsid w:val="00B94730"/>
    <w:rsid w:val="00B94A78"/>
    <w:rsid w:val="00B94E2E"/>
    <w:rsid w:val="00B9515D"/>
    <w:rsid w:val="00B953E5"/>
    <w:rsid w:val="00B9572E"/>
    <w:rsid w:val="00B95876"/>
    <w:rsid w:val="00B95D86"/>
    <w:rsid w:val="00B95F98"/>
    <w:rsid w:val="00B9622A"/>
    <w:rsid w:val="00B9643C"/>
    <w:rsid w:val="00B96565"/>
    <w:rsid w:val="00B96633"/>
    <w:rsid w:val="00B96A8E"/>
    <w:rsid w:val="00B96C77"/>
    <w:rsid w:val="00B96DA0"/>
    <w:rsid w:val="00B96EA4"/>
    <w:rsid w:val="00B96FE2"/>
    <w:rsid w:val="00B9738F"/>
    <w:rsid w:val="00B97468"/>
    <w:rsid w:val="00B97613"/>
    <w:rsid w:val="00B9788D"/>
    <w:rsid w:val="00B97C5A"/>
    <w:rsid w:val="00BA0196"/>
    <w:rsid w:val="00BA02FD"/>
    <w:rsid w:val="00BA07F9"/>
    <w:rsid w:val="00BA1317"/>
    <w:rsid w:val="00BA1832"/>
    <w:rsid w:val="00BA2042"/>
    <w:rsid w:val="00BA20A7"/>
    <w:rsid w:val="00BA23FA"/>
    <w:rsid w:val="00BA2669"/>
    <w:rsid w:val="00BA2674"/>
    <w:rsid w:val="00BA2965"/>
    <w:rsid w:val="00BA3382"/>
    <w:rsid w:val="00BA3626"/>
    <w:rsid w:val="00BA3B74"/>
    <w:rsid w:val="00BA40B5"/>
    <w:rsid w:val="00BA4DC1"/>
    <w:rsid w:val="00BA4EED"/>
    <w:rsid w:val="00BA5099"/>
    <w:rsid w:val="00BA515E"/>
    <w:rsid w:val="00BA5842"/>
    <w:rsid w:val="00BA5905"/>
    <w:rsid w:val="00BA59BB"/>
    <w:rsid w:val="00BA59DE"/>
    <w:rsid w:val="00BA5CA9"/>
    <w:rsid w:val="00BA5F12"/>
    <w:rsid w:val="00BA60CD"/>
    <w:rsid w:val="00BA61DC"/>
    <w:rsid w:val="00BA62B9"/>
    <w:rsid w:val="00BA65A5"/>
    <w:rsid w:val="00BA6919"/>
    <w:rsid w:val="00BA720C"/>
    <w:rsid w:val="00BA7423"/>
    <w:rsid w:val="00BA77AF"/>
    <w:rsid w:val="00BA79D3"/>
    <w:rsid w:val="00BA7A73"/>
    <w:rsid w:val="00BA7CAC"/>
    <w:rsid w:val="00BB0827"/>
    <w:rsid w:val="00BB0A08"/>
    <w:rsid w:val="00BB0B3D"/>
    <w:rsid w:val="00BB0B52"/>
    <w:rsid w:val="00BB0C87"/>
    <w:rsid w:val="00BB1748"/>
    <w:rsid w:val="00BB1B87"/>
    <w:rsid w:val="00BB1CA4"/>
    <w:rsid w:val="00BB1D60"/>
    <w:rsid w:val="00BB2008"/>
    <w:rsid w:val="00BB270A"/>
    <w:rsid w:val="00BB28A8"/>
    <w:rsid w:val="00BB2B4A"/>
    <w:rsid w:val="00BB2CE3"/>
    <w:rsid w:val="00BB2DA9"/>
    <w:rsid w:val="00BB2F08"/>
    <w:rsid w:val="00BB33DA"/>
    <w:rsid w:val="00BB3443"/>
    <w:rsid w:val="00BB3A59"/>
    <w:rsid w:val="00BB3E4C"/>
    <w:rsid w:val="00BB3FF4"/>
    <w:rsid w:val="00BB4694"/>
    <w:rsid w:val="00BB487A"/>
    <w:rsid w:val="00BB4FAA"/>
    <w:rsid w:val="00BB526E"/>
    <w:rsid w:val="00BB5281"/>
    <w:rsid w:val="00BB5C36"/>
    <w:rsid w:val="00BB619B"/>
    <w:rsid w:val="00BB626C"/>
    <w:rsid w:val="00BB706B"/>
    <w:rsid w:val="00BB7805"/>
    <w:rsid w:val="00BB79D6"/>
    <w:rsid w:val="00BB7A98"/>
    <w:rsid w:val="00BC0564"/>
    <w:rsid w:val="00BC083B"/>
    <w:rsid w:val="00BC0B2C"/>
    <w:rsid w:val="00BC0CAA"/>
    <w:rsid w:val="00BC0D9A"/>
    <w:rsid w:val="00BC13A2"/>
    <w:rsid w:val="00BC16AC"/>
    <w:rsid w:val="00BC1716"/>
    <w:rsid w:val="00BC1E38"/>
    <w:rsid w:val="00BC1F51"/>
    <w:rsid w:val="00BC1FB9"/>
    <w:rsid w:val="00BC2096"/>
    <w:rsid w:val="00BC2D61"/>
    <w:rsid w:val="00BC321A"/>
    <w:rsid w:val="00BC3496"/>
    <w:rsid w:val="00BC35F4"/>
    <w:rsid w:val="00BC363A"/>
    <w:rsid w:val="00BC37CB"/>
    <w:rsid w:val="00BC39AF"/>
    <w:rsid w:val="00BC3D52"/>
    <w:rsid w:val="00BC3E28"/>
    <w:rsid w:val="00BC3E2E"/>
    <w:rsid w:val="00BC42F4"/>
    <w:rsid w:val="00BC44E3"/>
    <w:rsid w:val="00BC47D2"/>
    <w:rsid w:val="00BC4936"/>
    <w:rsid w:val="00BC4A10"/>
    <w:rsid w:val="00BC4BAC"/>
    <w:rsid w:val="00BC4E2A"/>
    <w:rsid w:val="00BC5AA9"/>
    <w:rsid w:val="00BC5AAA"/>
    <w:rsid w:val="00BC5D7A"/>
    <w:rsid w:val="00BC6004"/>
    <w:rsid w:val="00BC607D"/>
    <w:rsid w:val="00BC60D0"/>
    <w:rsid w:val="00BC632A"/>
    <w:rsid w:val="00BC6377"/>
    <w:rsid w:val="00BC65CF"/>
    <w:rsid w:val="00BC6608"/>
    <w:rsid w:val="00BC69EC"/>
    <w:rsid w:val="00BC6A50"/>
    <w:rsid w:val="00BC6EF3"/>
    <w:rsid w:val="00BC7074"/>
    <w:rsid w:val="00BC729D"/>
    <w:rsid w:val="00BC7529"/>
    <w:rsid w:val="00BC7627"/>
    <w:rsid w:val="00BC76A1"/>
    <w:rsid w:val="00BC7809"/>
    <w:rsid w:val="00BC782E"/>
    <w:rsid w:val="00BC7DFC"/>
    <w:rsid w:val="00BC7ECE"/>
    <w:rsid w:val="00BD02FD"/>
    <w:rsid w:val="00BD0328"/>
    <w:rsid w:val="00BD0BC0"/>
    <w:rsid w:val="00BD0D88"/>
    <w:rsid w:val="00BD0EB3"/>
    <w:rsid w:val="00BD0FB8"/>
    <w:rsid w:val="00BD12EE"/>
    <w:rsid w:val="00BD154D"/>
    <w:rsid w:val="00BD1E8D"/>
    <w:rsid w:val="00BD22C4"/>
    <w:rsid w:val="00BD2B18"/>
    <w:rsid w:val="00BD2CEE"/>
    <w:rsid w:val="00BD34B6"/>
    <w:rsid w:val="00BD34BE"/>
    <w:rsid w:val="00BD36EA"/>
    <w:rsid w:val="00BD38A0"/>
    <w:rsid w:val="00BD38E6"/>
    <w:rsid w:val="00BD3A8D"/>
    <w:rsid w:val="00BD3F3A"/>
    <w:rsid w:val="00BD3F90"/>
    <w:rsid w:val="00BD4123"/>
    <w:rsid w:val="00BD4197"/>
    <w:rsid w:val="00BD4ADE"/>
    <w:rsid w:val="00BD51B6"/>
    <w:rsid w:val="00BD5227"/>
    <w:rsid w:val="00BD5846"/>
    <w:rsid w:val="00BD5A37"/>
    <w:rsid w:val="00BD5AEC"/>
    <w:rsid w:val="00BD5D83"/>
    <w:rsid w:val="00BD6137"/>
    <w:rsid w:val="00BD6AAE"/>
    <w:rsid w:val="00BD6AEB"/>
    <w:rsid w:val="00BD7090"/>
    <w:rsid w:val="00BD7410"/>
    <w:rsid w:val="00BD756C"/>
    <w:rsid w:val="00BD758B"/>
    <w:rsid w:val="00BD790A"/>
    <w:rsid w:val="00BD7C36"/>
    <w:rsid w:val="00BD7CE1"/>
    <w:rsid w:val="00BD7CF4"/>
    <w:rsid w:val="00BD7E69"/>
    <w:rsid w:val="00BD7F9C"/>
    <w:rsid w:val="00BE0007"/>
    <w:rsid w:val="00BE070A"/>
    <w:rsid w:val="00BE08E1"/>
    <w:rsid w:val="00BE0D57"/>
    <w:rsid w:val="00BE1157"/>
    <w:rsid w:val="00BE1486"/>
    <w:rsid w:val="00BE1853"/>
    <w:rsid w:val="00BE1B0D"/>
    <w:rsid w:val="00BE24E5"/>
    <w:rsid w:val="00BE26C1"/>
    <w:rsid w:val="00BE2911"/>
    <w:rsid w:val="00BE2BD0"/>
    <w:rsid w:val="00BE30BC"/>
    <w:rsid w:val="00BE33D4"/>
    <w:rsid w:val="00BE37A8"/>
    <w:rsid w:val="00BE37D5"/>
    <w:rsid w:val="00BE3D7A"/>
    <w:rsid w:val="00BE4105"/>
    <w:rsid w:val="00BE45C2"/>
    <w:rsid w:val="00BE46A1"/>
    <w:rsid w:val="00BE48EC"/>
    <w:rsid w:val="00BE4B57"/>
    <w:rsid w:val="00BE534A"/>
    <w:rsid w:val="00BE549B"/>
    <w:rsid w:val="00BE5DFE"/>
    <w:rsid w:val="00BE5ED9"/>
    <w:rsid w:val="00BE60B4"/>
    <w:rsid w:val="00BE66FA"/>
    <w:rsid w:val="00BE6BED"/>
    <w:rsid w:val="00BE6F8A"/>
    <w:rsid w:val="00BE751E"/>
    <w:rsid w:val="00BE76BE"/>
    <w:rsid w:val="00BE779E"/>
    <w:rsid w:val="00BE7EB3"/>
    <w:rsid w:val="00BF01CB"/>
    <w:rsid w:val="00BF02A8"/>
    <w:rsid w:val="00BF03D5"/>
    <w:rsid w:val="00BF03E6"/>
    <w:rsid w:val="00BF0B5D"/>
    <w:rsid w:val="00BF0B76"/>
    <w:rsid w:val="00BF0D0E"/>
    <w:rsid w:val="00BF0E5F"/>
    <w:rsid w:val="00BF1157"/>
    <w:rsid w:val="00BF1AA6"/>
    <w:rsid w:val="00BF1B6B"/>
    <w:rsid w:val="00BF1B6E"/>
    <w:rsid w:val="00BF2250"/>
    <w:rsid w:val="00BF226B"/>
    <w:rsid w:val="00BF2304"/>
    <w:rsid w:val="00BF2671"/>
    <w:rsid w:val="00BF2683"/>
    <w:rsid w:val="00BF2799"/>
    <w:rsid w:val="00BF290B"/>
    <w:rsid w:val="00BF2968"/>
    <w:rsid w:val="00BF2E14"/>
    <w:rsid w:val="00BF3010"/>
    <w:rsid w:val="00BF30C5"/>
    <w:rsid w:val="00BF30D8"/>
    <w:rsid w:val="00BF32A4"/>
    <w:rsid w:val="00BF390A"/>
    <w:rsid w:val="00BF3962"/>
    <w:rsid w:val="00BF3F7C"/>
    <w:rsid w:val="00BF4604"/>
    <w:rsid w:val="00BF4F32"/>
    <w:rsid w:val="00BF5132"/>
    <w:rsid w:val="00BF522B"/>
    <w:rsid w:val="00BF5458"/>
    <w:rsid w:val="00BF5472"/>
    <w:rsid w:val="00BF58E4"/>
    <w:rsid w:val="00BF5B3F"/>
    <w:rsid w:val="00BF5E7F"/>
    <w:rsid w:val="00BF60DE"/>
    <w:rsid w:val="00BF6381"/>
    <w:rsid w:val="00BF6C7D"/>
    <w:rsid w:val="00BF71D2"/>
    <w:rsid w:val="00BF746B"/>
    <w:rsid w:val="00BF74C3"/>
    <w:rsid w:val="00BF77C0"/>
    <w:rsid w:val="00BF7934"/>
    <w:rsid w:val="00C002B7"/>
    <w:rsid w:val="00C004BB"/>
    <w:rsid w:val="00C00634"/>
    <w:rsid w:val="00C006BC"/>
    <w:rsid w:val="00C0076C"/>
    <w:rsid w:val="00C00AD0"/>
    <w:rsid w:val="00C00BD3"/>
    <w:rsid w:val="00C00BE4"/>
    <w:rsid w:val="00C00BF4"/>
    <w:rsid w:val="00C00C0E"/>
    <w:rsid w:val="00C00E13"/>
    <w:rsid w:val="00C01164"/>
    <w:rsid w:val="00C012BE"/>
    <w:rsid w:val="00C01345"/>
    <w:rsid w:val="00C0183C"/>
    <w:rsid w:val="00C01B77"/>
    <w:rsid w:val="00C01B81"/>
    <w:rsid w:val="00C01C92"/>
    <w:rsid w:val="00C020D5"/>
    <w:rsid w:val="00C02729"/>
    <w:rsid w:val="00C02C91"/>
    <w:rsid w:val="00C02E37"/>
    <w:rsid w:val="00C02E7A"/>
    <w:rsid w:val="00C03947"/>
    <w:rsid w:val="00C03A74"/>
    <w:rsid w:val="00C03BAB"/>
    <w:rsid w:val="00C03BEA"/>
    <w:rsid w:val="00C03D6D"/>
    <w:rsid w:val="00C03DAC"/>
    <w:rsid w:val="00C03FF5"/>
    <w:rsid w:val="00C04437"/>
    <w:rsid w:val="00C04F27"/>
    <w:rsid w:val="00C04F37"/>
    <w:rsid w:val="00C04F7E"/>
    <w:rsid w:val="00C05063"/>
    <w:rsid w:val="00C05704"/>
    <w:rsid w:val="00C05996"/>
    <w:rsid w:val="00C05DB9"/>
    <w:rsid w:val="00C05FC0"/>
    <w:rsid w:val="00C0615C"/>
    <w:rsid w:val="00C0656A"/>
    <w:rsid w:val="00C069EB"/>
    <w:rsid w:val="00C06D3C"/>
    <w:rsid w:val="00C06D78"/>
    <w:rsid w:val="00C072B6"/>
    <w:rsid w:val="00C07314"/>
    <w:rsid w:val="00C0755A"/>
    <w:rsid w:val="00C07663"/>
    <w:rsid w:val="00C0768F"/>
    <w:rsid w:val="00C0774C"/>
    <w:rsid w:val="00C07790"/>
    <w:rsid w:val="00C07F54"/>
    <w:rsid w:val="00C10269"/>
    <w:rsid w:val="00C105A2"/>
    <w:rsid w:val="00C1064F"/>
    <w:rsid w:val="00C106BD"/>
    <w:rsid w:val="00C1074F"/>
    <w:rsid w:val="00C108ED"/>
    <w:rsid w:val="00C10989"/>
    <w:rsid w:val="00C10B69"/>
    <w:rsid w:val="00C10C2C"/>
    <w:rsid w:val="00C10C9B"/>
    <w:rsid w:val="00C10F68"/>
    <w:rsid w:val="00C113A7"/>
    <w:rsid w:val="00C1193F"/>
    <w:rsid w:val="00C11B96"/>
    <w:rsid w:val="00C13164"/>
    <w:rsid w:val="00C131F3"/>
    <w:rsid w:val="00C132A9"/>
    <w:rsid w:val="00C13674"/>
    <w:rsid w:val="00C13A59"/>
    <w:rsid w:val="00C13F6B"/>
    <w:rsid w:val="00C14361"/>
    <w:rsid w:val="00C146A7"/>
    <w:rsid w:val="00C14835"/>
    <w:rsid w:val="00C1490F"/>
    <w:rsid w:val="00C14AF1"/>
    <w:rsid w:val="00C14C5B"/>
    <w:rsid w:val="00C14CA0"/>
    <w:rsid w:val="00C156A9"/>
    <w:rsid w:val="00C15B7F"/>
    <w:rsid w:val="00C15B8C"/>
    <w:rsid w:val="00C15C5F"/>
    <w:rsid w:val="00C15CF6"/>
    <w:rsid w:val="00C1680B"/>
    <w:rsid w:val="00C16B2D"/>
    <w:rsid w:val="00C1712B"/>
    <w:rsid w:val="00C17678"/>
    <w:rsid w:val="00C1778A"/>
    <w:rsid w:val="00C177BA"/>
    <w:rsid w:val="00C17C90"/>
    <w:rsid w:val="00C17CC4"/>
    <w:rsid w:val="00C17E0D"/>
    <w:rsid w:val="00C17E3D"/>
    <w:rsid w:val="00C200C6"/>
    <w:rsid w:val="00C20248"/>
    <w:rsid w:val="00C20B6E"/>
    <w:rsid w:val="00C20BC0"/>
    <w:rsid w:val="00C20D93"/>
    <w:rsid w:val="00C20E40"/>
    <w:rsid w:val="00C21308"/>
    <w:rsid w:val="00C21602"/>
    <w:rsid w:val="00C21A26"/>
    <w:rsid w:val="00C21CA4"/>
    <w:rsid w:val="00C21CAE"/>
    <w:rsid w:val="00C21E46"/>
    <w:rsid w:val="00C21F33"/>
    <w:rsid w:val="00C22131"/>
    <w:rsid w:val="00C22878"/>
    <w:rsid w:val="00C228E4"/>
    <w:rsid w:val="00C22A03"/>
    <w:rsid w:val="00C22CB9"/>
    <w:rsid w:val="00C235F4"/>
    <w:rsid w:val="00C236AE"/>
    <w:rsid w:val="00C236C8"/>
    <w:rsid w:val="00C238D6"/>
    <w:rsid w:val="00C239EB"/>
    <w:rsid w:val="00C23A56"/>
    <w:rsid w:val="00C23D5E"/>
    <w:rsid w:val="00C241E3"/>
    <w:rsid w:val="00C241ED"/>
    <w:rsid w:val="00C247E2"/>
    <w:rsid w:val="00C2486B"/>
    <w:rsid w:val="00C248DE"/>
    <w:rsid w:val="00C24B2B"/>
    <w:rsid w:val="00C24D19"/>
    <w:rsid w:val="00C24D20"/>
    <w:rsid w:val="00C252E1"/>
    <w:rsid w:val="00C252EB"/>
    <w:rsid w:val="00C25395"/>
    <w:rsid w:val="00C2539C"/>
    <w:rsid w:val="00C25A54"/>
    <w:rsid w:val="00C26183"/>
    <w:rsid w:val="00C2663F"/>
    <w:rsid w:val="00C266E0"/>
    <w:rsid w:val="00C26B40"/>
    <w:rsid w:val="00C26C05"/>
    <w:rsid w:val="00C26CA2"/>
    <w:rsid w:val="00C27A77"/>
    <w:rsid w:val="00C30813"/>
    <w:rsid w:val="00C30A48"/>
    <w:rsid w:val="00C30A5B"/>
    <w:rsid w:val="00C30AA5"/>
    <w:rsid w:val="00C316C2"/>
    <w:rsid w:val="00C317CF"/>
    <w:rsid w:val="00C31873"/>
    <w:rsid w:val="00C319A5"/>
    <w:rsid w:val="00C31CAA"/>
    <w:rsid w:val="00C321A7"/>
    <w:rsid w:val="00C32445"/>
    <w:rsid w:val="00C32565"/>
    <w:rsid w:val="00C32667"/>
    <w:rsid w:val="00C32681"/>
    <w:rsid w:val="00C326DE"/>
    <w:rsid w:val="00C326F8"/>
    <w:rsid w:val="00C326FE"/>
    <w:rsid w:val="00C32886"/>
    <w:rsid w:val="00C32B46"/>
    <w:rsid w:val="00C32E80"/>
    <w:rsid w:val="00C33036"/>
    <w:rsid w:val="00C331BE"/>
    <w:rsid w:val="00C33E5E"/>
    <w:rsid w:val="00C34285"/>
    <w:rsid w:val="00C347A3"/>
    <w:rsid w:val="00C34BCF"/>
    <w:rsid w:val="00C34EE3"/>
    <w:rsid w:val="00C351AC"/>
    <w:rsid w:val="00C35BE0"/>
    <w:rsid w:val="00C35E8E"/>
    <w:rsid w:val="00C36274"/>
    <w:rsid w:val="00C36329"/>
    <w:rsid w:val="00C3638C"/>
    <w:rsid w:val="00C366A5"/>
    <w:rsid w:val="00C367B1"/>
    <w:rsid w:val="00C36943"/>
    <w:rsid w:val="00C36C58"/>
    <w:rsid w:val="00C36D38"/>
    <w:rsid w:val="00C36D96"/>
    <w:rsid w:val="00C36DFA"/>
    <w:rsid w:val="00C37324"/>
    <w:rsid w:val="00C37639"/>
    <w:rsid w:val="00C376A3"/>
    <w:rsid w:val="00C37735"/>
    <w:rsid w:val="00C377D4"/>
    <w:rsid w:val="00C3790B"/>
    <w:rsid w:val="00C37981"/>
    <w:rsid w:val="00C379BB"/>
    <w:rsid w:val="00C37B80"/>
    <w:rsid w:val="00C37B82"/>
    <w:rsid w:val="00C37C37"/>
    <w:rsid w:val="00C404D9"/>
    <w:rsid w:val="00C40849"/>
    <w:rsid w:val="00C40A11"/>
    <w:rsid w:val="00C40D35"/>
    <w:rsid w:val="00C40D5E"/>
    <w:rsid w:val="00C41039"/>
    <w:rsid w:val="00C4160B"/>
    <w:rsid w:val="00C419D0"/>
    <w:rsid w:val="00C41A9C"/>
    <w:rsid w:val="00C41C2E"/>
    <w:rsid w:val="00C41D69"/>
    <w:rsid w:val="00C41DBA"/>
    <w:rsid w:val="00C41F28"/>
    <w:rsid w:val="00C4257A"/>
    <w:rsid w:val="00C4260B"/>
    <w:rsid w:val="00C428B8"/>
    <w:rsid w:val="00C428C1"/>
    <w:rsid w:val="00C42A7B"/>
    <w:rsid w:val="00C4341E"/>
    <w:rsid w:val="00C43888"/>
    <w:rsid w:val="00C43D5E"/>
    <w:rsid w:val="00C43FE7"/>
    <w:rsid w:val="00C44113"/>
    <w:rsid w:val="00C4415A"/>
    <w:rsid w:val="00C4423C"/>
    <w:rsid w:val="00C44584"/>
    <w:rsid w:val="00C44B68"/>
    <w:rsid w:val="00C452B8"/>
    <w:rsid w:val="00C45462"/>
    <w:rsid w:val="00C45645"/>
    <w:rsid w:val="00C458C0"/>
    <w:rsid w:val="00C45C92"/>
    <w:rsid w:val="00C45F4B"/>
    <w:rsid w:val="00C4607E"/>
    <w:rsid w:val="00C466FB"/>
    <w:rsid w:val="00C4681B"/>
    <w:rsid w:val="00C469A2"/>
    <w:rsid w:val="00C46B10"/>
    <w:rsid w:val="00C46D23"/>
    <w:rsid w:val="00C46E28"/>
    <w:rsid w:val="00C4711B"/>
    <w:rsid w:val="00C4742D"/>
    <w:rsid w:val="00C475E8"/>
    <w:rsid w:val="00C47819"/>
    <w:rsid w:val="00C478A7"/>
    <w:rsid w:val="00C478B0"/>
    <w:rsid w:val="00C47B1F"/>
    <w:rsid w:val="00C47B36"/>
    <w:rsid w:val="00C47E03"/>
    <w:rsid w:val="00C50108"/>
    <w:rsid w:val="00C507E5"/>
    <w:rsid w:val="00C508D9"/>
    <w:rsid w:val="00C50ABB"/>
    <w:rsid w:val="00C50F40"/>
    <w:rsid w:val="00C50F8F"/>
    <w:rsid w:val="00C5114A"/>
    <w:rsid w:val="00C51A3B"/>
    <w:rsid w:val="00C51E97"/>
    <w:rsid w:val="00C521DE"/>
    <w:rsid w:val="00C528A6"/>
    <w:rsid w:val="00C52976"/>
    <w:rsid w:val="00C5331D"/>
    <w:rsid w:val="00C5358E"/>
    <w:rsid w:val="00C5379F"/>
    <w:rsid w:val="00C53CA6"/>
    <w:rsid w:val="00C53F41"/>
    <w:rsid w:val="00C53FED"/>
    <w:rsid w:val="00C54056"/>
    <w:rsid w:val="00C545E1"/>
    <w:rsid w:val="00C54699"/>
    <w:rsid w:val="00C54B10"/>
    <w:rsid w:val="00C54B22"/>
    <w:rsid w:val="00C54F94"/>
    <w:rsid w:val="00C54FAA"/>
    <w:rsid w:val="00C55B0E"/>
    <w:rsid w:val="00C55F69"/>
    <w:rsid w:val="00C56230"/>
    <w:rsid w:val="00C563D3"/>
    <w:rsid w:val="00C563DE"/>
    <w:rsid w:val="00C56494"/>
    <w:rsid w:val="00C5669E"/>
    <w:rsid w:val="00C56828"/>
    <w:rsid w:val="00C56936"/>
    <w:rsid w:val="00C56A13"/>
    <w:rsid w:val="00C56A43"/>
    <w:rsid w:val="00C56CD9"/>
    <w:rsid w:val="00C56E65"/>
    <w:rsid w:val="00C56E8A"/>
    <w:rsid w:val="00C5724E"/>
    <w:rsid w:val="00C5729A"/>
    <w:rsid w:val="00C573A1"/>
    <w:rsid w:val="00C5752F"/>
    <w:rsid w:val="00C576B0"/>
    <w:rsid w:val="00C57969"/>
    <w:rsid w:val="00C57BE2"/>
    <w:rsid w:val="00C57CDE"/>
    <w:rsid w:val="00C57EF3"/>
    <w:rsid w:val="00C57F4C"/>
    <w:rsid w:val="00C600BE"/>
    <w:rsid w:val="00C60526"/>
    <w:rsid w:val="00C60AE2"/>
    <w:rsid w:val="00C616C9"/>
    <w:rsid w:val="00C61901"/>
    <w:rsid w:val="00C61AD9"/>
    <w:rsid w:val="00C61CF5"/>
    <w:rsid w:val="00C61EB1"/>
    <w:rsid w:val="00C61FFD"/>
    <w:rsid w:val="00C6202F"/>
    <w:rsid w:val="00C6203E"/>
    <w:rsid w:val="00C6227C"/>
    <w:rsid w:val="00C6229A"/>
    <w:rsid w:val="00C62701"/>
    <w:rsid w:val="00C6282D"/>
    <w:rsid w:val="00C628CD"/>
    <w:rsid w:val="00C629AC"/>
    <w:rsid w:val="00C62B34"/>
    <w:rsid w:val="00C62B77"/>
    <w:rsid w:val="00C62C13"/>
    <w:rsid w:val="00C62C66"/>
    <w:rsid w:val="00C62E58"/>
    <w:rsid w:val="00C632A3"/>
    <w:rsid w:val="00C63339"/>
    <w:rsid w:val="00C63BE6"/>
    <w:rsid w:val="00C64196"/>
    <w:rsid w:val="00C6431C"/>
    <w:rsid w:val="00C65257"/>
    <w:rsid w:val="00C6530E"/>
    <w:rsid w:val="00C65820"/>
    <w:rsid w:val="00C658E9"/>
    <w:rsid w:val="00C659F5"/>
    <w:rsid w:val="00C65AC3"/>
    <w:rsid w:val="00C65B70"/>
    <w:rsid w:val="00C6611C"/>
    <w:rsid w:val="00C667F2"/>
    <w:rsid w:val="00C6681B"/>
    <w:rsid w:val="00C66B5F"/>
    <w:rsid w:val="00C66D88"/>
    <w:rsid w:val="00C671D1"/>
    <w:rsid w:val="00C671DA"/>
    <w:rsid w:val="00C6733D"/>
    <w:rsid w:val="00C678BD"/>
    <w:rsid w:val="00C6791E"/>
    <w:rsid w:val="00C67998"/>
    <w:rsid w:val="00C67B18"/>
    <w:rsid w:val="00C67C3B"/>
    <w:rsid w:val="00C70079"/>
    <w:rsid w:val="00C70508"/>
    <w:rsid w:val="00C705C6"/>
    <w:rsid w:val="00C70C08"/>
    <w:rsid w:val="00C70F64"/>
    <w:rsid w:val="00C71875"/>
    <w:rsid w:val="00C71CD7"/>
    <w:rsid w:val="00C71CDE"/>
    <w:rsid w:val="00C71F22"/>
    <w:rsid w:val="00C723D1"/>
    <w:rsid w:val="00C724E6"/>
    <w:rsid w:val="00C7285D"/>
    <w:rsid w:val="00C72A43"/>
    <w:rsid w:val="00C72C76"/>
    <w:rsid w:val="00C72E2D"/>
    <w:rsid w:val="00C72E8C"/>
    <w:rsid w:val="00C72FE8"/>
    <w:rsid w:val="00C73187"/>
    <w:rsid w:val="00C731C2"/>
    <w:rsid w:val="00C73525"/>
    <w:rsid w:val="00C7363A"/>
    <w:rsid w:val="00C73D03"/>
    <w:rsid w:val="00C743B1"/>
    <w:rsid w:val="00C743FD"/>
    <w:rsid w:val="00C74AD7"/>
    <w:rsid w:val="00C74B7A"/>
    <w:rsid w:val="00C74B9B"/>
    <w:rsid w:val="00C7505D"/>
    <w:rsid w:val="00C75068"/>
    <w:rsid w:val="00C754AB"/>
    <w:rsid w:val="00C75518"/>
    <w:rsid w:val="00C75C87"/>
    <w:rsid w:val="00C75D85"/>
    <w:rsid w:val="00C76021"/>
    <w:rsid w:val="00C7605C"/>
    <w:rsid w:val="00C7626E"/>
    <w:rsid w:val="00C76298"/>
    <w:rsid w:val="00C76537"/>
    <w:rsid w:val="00C76598"/>
    <w:rsid w:val="00C7660E"/>
    <w:rsid w:val="00C76B63"/>
    <w:rsid w:val="00C77146"/>
    <w:rsid w:val="00C77651"/>
    <w:rsid w:val="00C7776A"/>
    <w:rsid w:val="00C779CD"/>
    <w:rsid w:val="00C77A49"/>
    <w:rsid w:val="00C77B1C"/>
    <w:rsid w:val="00C77B5D"/>
    <w:rsid w:val="00C77D78"/>
    <w:rsid w:val="00C77EC6"/>
    <w:rsid w:val="00C8007C"/>
    <w:rsid w:val="00C80245"/>
    <w:rsid w:val="00C80609"/>
    <w:rsid w:val="00C80801"/>
    <w:rsid w:val="00C808ED"/>
    <w:rsid w:val="00C80CE4"/>
    <w:rsid w:val="00C80D84"/>
    <w:rsid w:val="00C810D3"/>
    <w:rsid w:val="00C81216"/>
    <w:rsid w:val="00C8131B"/>
    <w:rsid w:val="00C81771"/>
    <w:rsid w:val="00C81841"/>
    <w:rsid w:val="00C81A31"/>
    <w:rsid w:val="00C81B70"/>
    <w:rsid w:val="00C81ECB"/>
    <w:rsid w:val="00C822EB"/>
    <w:rsid w:val="00C82C67"/>
    <w:rsid w:val="00C82D0B"/>
    <w:rsid w:val="00C82D5F"/>
    <w:rsid w:val="00C82D91"/>
    <w:rsid w:val="00C83B1A"/>
    <w:rsid w:val="00C83CD3"/>
    <w:rsid w:val="00C8400F"/>
    <w:rsid w:val="00C84349"/>
    <w:rsid w:val="00C8438C"/>
    <w:rsid w:val="00C845B0"/>
    <w:rsid w:val="00C846E6"/>
    <w:rsid w:val="00C8497B"/>
    <w:rsid w:val="00C84AC3"/>
    <w:rsid w:val="00C8517C"/>
    <w:rsid w:val="00C85214"/>
    <w:rsid w:val="00C85389"/>
    <w:rsid w:val="00C85A16"/>
    <w:rsid w:val="00C85C3F"/>
    <w:rsid w:val="00C85F5F"/>
    <w:rsid w:val="00C86074"/>
    <w:rsid w:val="00C863BB"/>
    <w:rsid w:val="00C864DE"/>
    <w:rsid w:val="00C8681C"/>
    <w:rsid w:val="00C868BB"/>
    <w:rsid w:val="00C869CC"/>
    <w:rsid w:val="00C86A82"/>
    <w:rsid w:val="00C86AAF"/>
    <w:rsid w:val="00C86CF0"/>
    <w:rsid w:val="00C873C0"/>
    <w:rsid w:val="00C87802"/>
    <w:rsid w:val="00C87A5F"/>
    <w:rsid w:val="00C87BDA"/>
    <w:rsid w:val="00C90502"/>
    <w:rsid w:val="00C9063C"/>
    <w:rsid w:val="00C90692"/>
    <w:rsid w:val="00C906E8"/>
    <w:rsid w:val="00C9086C"/>
    <w:rsid w:val="00C90BB1"/>
    <w:rsid w:val="00C90D14"/>
    <w:rsid w:val="00C910CE"/>
    <w:rsid w:val="00C91214"/>
    <w:rsid w:val="00C91410"/>
    <w:rsid w:val="00C918BA"/>
    <w:rsid w:val="00C9194F"/>
    <w:rsid w:val="00C92320"/>
    <w:rsid w:val="00C924FC"/>
    <w:rsid w:val="00C9251D"/>
    <w:rsid w:val="00C92622"/>
    <w:rsid w:val="00C92945"/>
    <w:rsid w:val="00C92A88"/>
    <w:rsid w:val="00C92BB9"/>
    <w:rsid w:val="00C92D74"/>
    <w:rsid w:val="00C9304D"/>
    <w:rsid w:val="00C93098"/>
    <w:rsid w:val="00C930C2"/>
    <w:rsid w:val="00C9327E"/>
    <w:rsid w:val="00C933A9"/>
    <w:rsid w:val="00C937CD"/>
    <w:rsid w:val="00C93B13"/>
    <w:rsid w:val="00C93E67"/>
    <w:rsid w:val="00C93FC7"/>
    <w:rsid w:val="00C94370"/>
    <w:rsid w:val="00C95451"/>
    <w:rsid w:val="00C9557A"/>
    <w:rsid w:val="00C9587C"/>
    <w:rsid w:val="00C95894"/>
    <w:rsid w:val="00C959B3"/>
    <w:rsid w:val="00C95A81"/>
    <w:rsid w:val="00C9607F"/>
    <w:rsid w:val="00C960C4"/>
    <w:rsid w:val="00C96616"/>
    <w:rsid w:val="00C96630"/>
    <w:rsid w:val="00C96874"/>
    <w:rsid w:val="00C96D2E"/>
    <w:rsid w:val="00C96E4E"/>
    <w:rsid w:val="00C96E7F"/>
    <w:rsid w:val="00C96F85"/>
    <w:rsid w:val="00C96FAD"/>
    <w:rsid w:val="00C9725C"/>
    <w:rsid w:val="00C97DF3"/>
    <w:rsid w:val="00C97E4A"/>
    <w:rsid w:val="00CA0115"/>
    <w:rsid w:val="00CA041B"/>
    <w:rsid w:val="00CA0756"/>
    <w:rsid w:val="00CA07E6"/>
    <w:rsid w:val="00CA0804"/>
    <w:rsid w:val="00CA0DED"/>
    <w:rsid w:val="00CA0F40"/>
    <w:rsid w:val="00CA0F55"/>
    <w:rsid w:val="00CA181B"/>
    <w:rsid w:val="00CA197F"/>
    <w:rsid w:val="00CA1DB7"/>
    <w:rsid w:val="00CA1F38"/>
    <w:rsid w:val="00CA2071"/>
    <w:rsid w:val="00CA2327"/>
    <w:rsid w:val="00CA2417"/>
    <w:rsid w:val="00CA25C2"/>
    <w:rsid w:val="00CA2860"/>
    <w:rsid w:val="00CA28FA"/>
    <w:rsid w:val="00CA2AD8"/>
    <w:rsid w:val="00CA2AE9"/>
    <w:rsid w:val="00CA2B54"/>
    <w:rsid w:val="00CA2BF8"/>
    <w:rsid w:val="00CA2D14"/>
    <w:rsid w:val="00CA2D68"/>
    <w:rsid w:val="00CA2F9A"/>
    <w:rsid w:val="00CA34E6"/>
    <w:rsid w:val="00CA3C2D"/>
    <w:rsid w:val="00CA3D93"/>
    <w:rsid w:val="00CA3FC1"/>
    <w:rsid w:val="00CA40CA"/>
    <w:rsid w:val="00CA41DB"/>
    <w:rsid w:val="00CA42ED"/>
    <w:rsid w:val="00CA4447"/>
    <w:rsid w:val="00CA4A12"/>
    <w:rsid w:val="00CA4A6A"/>
    <w:rsid w:val="00CA4DEF"/>
    <w:rsid w:val="00CA4F9B"/>
    <w:rsid w:val="00CA5142"/>
    <w:rsid w:val="00CA517E"/>
    <w:rsid w:val="00CA57F9"/>
    <w:rsid w:val="00CA5A2D"/>
    <w:rsid w:val="00CA609A"/>
    <w:rsid w:val="00CA6251"/>
    <w:rsid w:val="00CA6281"/>
    <w:rsid w:val="00CA62C6"/>
    <w:rsid w:val="00CA68C1"/>
    <w:rsid w:val="00CA6F31"/>
    <w:rsid w:val="00CA71F0"/>
    <w:rsid w:val="00CA72A5"/>
    <w:rsid w:val="00CA7378"/>
    <w:rsid w:val="00CA7693"/>
    <w:rsid w:val="00CA7710"/>
    <w:rsid w:val="00CA7A0E"/>
    <w:rsid w:val="00CA7A23"/>
    <w:rsid w:val="00CA7BA1"/>
    <w:rsid w:val="00CB0198"/>
    <w:rsid w:val="00CB0596"/>
    <w:rsid w:val="00CB12D4"/>
    <w:rsid w:val="00CB17AC"/>
    <w:rsid w:val="00CB18B1"/>
    <w:rsid w:val="00CB1B46"/>
    <w:rsid w:val="00CB1CF3"/>
    <w:rsid w:val="00CB25C3"/>
    <w:rsid w:val="00CB320A"/>
    <w:rsid w:val="00CB321E"/>
    <w:rsid w:val="00CB3470"/>
    <w:rsid w:val="00CB3976"/>
    <w:rsid w:val="00CB3F54"/>
    <w:rsid w:val="00CB403A"/>
    <w:rsid w:val="00CB449A"/>
    <w:rsid w:val="00CB4C84"/>
    <w:rsid w:val="00CB4D50"/>
    <w:rsid w:val="00CB5193"/>
    <w:rsid w:val="00CB577F"/>
    <w:rsid w:val="00CB5860"/>
    <w:rsid w:val="00CB5E27"/>
    <w:rsid w:val="00CB6563"/>
    <w:rsid w:val="00CB6C7D"/>
    <w:rsid w:val="00CB708B"/>
    <w:rsid w:val="00CB7107"/>
    <w:rsid w:val="00CB72D4"/>
    <w:rsid w:val="00CB73FD"/>
    <w:rsid w:val="00CB7500"/>
    <w:rsid w:val="00CB758F"/>
    <w:rsid w:val="00CB761E"/>
    <w:rsid w:val="00CB7874"/>
    <w:rsid w:val="00CB7A58"/>
    <w:rsid w:val="00CB7AE6"/>
    <w:rsid w:val="00CB7DDC"/>
    <w:rsid w:val="00CB7E20"/>
    <w:rsid w:val="00CB7F5B"/>
    <w:rsid w:val="00CC0099"/>
    <w:rsid w:val="00CC01CA"/>
    <w:rsid w:val="00CC0690"/>
    <w:rsid w:val="00CC06A8"/>
    <w:rsid w:val="00CC08A8"/>
    <w:rsid w:val="00CC0932"/>
    <w:rsid w:val="00CC0A56"/>
    <w:rsid w:val="00CC0F71"/>
    <w:rsid w:val="00CC1135"/>
    <w:rsid w:val="00CC13F0"/>
    <w:rsid w:val="00CC14AC"/>
    <w:rsid w:val="00CC16D0"/>
    <w:rsid w:val="00CC23C0"/>
    <w:rsid w:val="00CC2671"/>
    <w:rsid w:val="00CC3143"/>
    <w:rsid w:val="00CC33C3"/>
    <w:rsid w:val="00CC3D09"/>
    <w:rsid w:val="00CC437A"/>
    <w:rsid w:val="00CC45A1"/>
    <w:rsid w:val="00CC4A4F"/>
    <w:rsid w:val="00CC4F2A"/>
    <w:rsid w:val="00CC5200"/>
    <w:rsid w:val="00CC5AB7"/>
    <w:rsid w:val="00CC5D2D"/>
    <w:rsid w:val="00CC5DBC"/>
    <w:rsid w:val="00CC6049"/>
    <w:rsid w:val="00CC6730"/>
    <w:rsid w:val="00CC6823"/>
    <w:rsid w:val="00CC691D"/>
    <w:rsid w:val="00CC7D03"/>
    <w:rsid w:val="00CC7D19"/>
    <w:rsid w:val="00CD0231"/>
    <w:rsid w:val="00CD030E"/>
    <w:rsid w:val="00CD059C"/>
    <w:rsid w:val="00CD0834"/>
    <w:rsid w:val="00CD09C9"/>
    <w:rsid w:val="00CD0BE1"/>
    <w:rsid w:val="00CD0DDC"/>
    <w:rsid w:val="00CD0F19"/>
    <w:rsid w:val="00CD125E"/>
    <w:rsid w:val="00CD1365"/>
    <w:rsid w:val="00CD1727"/>
    <w:rsid w:val="00CD174F"/>
    <w:rsid w:val="00CD186D"/>
    <w:rsid w:val="00CD1954"/>
    <w:rsid w:val="00CD1F26"/>
    <w:rsid w:val="00CD1F9F"/>
    <w:rsid w:val="00CD2007"/>
    <w:rsid w:val="00CD217F"/>
    <w:rsid w:val="00CD22E7"/>
    <w:rsid w:val="00CD2753"/>
    <w:rsid w:val="00CD295C"/>
    <w:rsid w:val="00CD2B61"/>
    <w:rsid w:val="00CD3143"/>
    <w:rsid w:val="00CD314A"/>
    <w:rsid w:val="00CD31D1"/>
    <w:rsid w:val="00CD33C0"/>
    <w:rsid w:val="00CD35AD"/>
    <w:rsid w:val="00CD3760"/>
    <w:rsid w:val="00CD3915"/>
    <w:rsid w:val="00CD450F"/>
    <w:rsid w:val="00CD4670"/>
    <w:rsid w:val="00CD4674"/>
    <w:rsid w:val="00CD483A"/>
    <w:rsid w:val="00CD4CBF"/>
    <w:rsid w:val="00CD503E"/>
    <w:rsid w:val="00CD524C"/>
    <w:rsid w:val="00CD5553"/>
    <w:rsid w:val="00CD5B00"/>
    <w:rsid w:val="00CD604D"/>
    <w:rsid w:val="00CD63B1"/>
    <w:rsid w:val="00CD66BD"/>
    <w:rsid w:val="00CD689D"/>
    <w:rsid w:val="00CD6EBB"/>
    <w:rsid w:val="00CD777C"/>
    <w:rsid w:val="00CD7934"/>
    <w:rsid w:val="00CD7A61"/>
    <w:rsid w:val="00CD7CD3"/>
    <w:rsid w:val="00CE02B7"/>
    <w:rsid w:val="00CE03CC"/>
    <w:rsid w:val="00CE04C8"/>
    <w:rsid w:val="00CE05E8"/>
    <w:rsid w:val="00CE1138"/>
    <w:rsid w:val="00CE1316"/>
    <w:rsid w:val="00CE13B9"/>
    <w:rsid w:val="00CE1423"/>
    <w:rsid w:val="00CE1616"/>
    <w:rsid w:val="00CE1681"/>
    <w:rsid w:val="00CE16AC"/>
    <w:rsid w:val="00CE1C5C"/>
    <w:rsid w:val="00CE1C8F"/>
    <w:rsid w:val="00CE1E14"/>
    <w:rsid w:val="00CE1E51"/>
    <w:rsid w:val="00CE20BE"/>
    <w:rsid w:val="00CE26CB"/>
    <w:rsid w:val="00CE2807"/>
    <w:rsid w:val="00CE2B29"/>
    <w:rsid w:val="00CE3165"/>
    <w:rsid w:val="00CE39A3"/>
    <w:rsid w:val="00CE3DA2"/>
    <w:rsid w:val="00CE403E"/>
    <w:rsid w:val="00CE4386"/>
    <w:rsid w:val="00CE4CC9"/>
    <w:rsid w:val="00CE4CE6"/>
    <w:rsid w:val="00CE4D63"/>
    <w:rsid w:val="00CE4D66"/>
    <w:rsid w:val="00CE4F0F"/>
    <w:rsid w:val="00CE5259"/>
    <w:rsid w:val="00CE57F4"/>
    <w:rsid w:val="00CE59D5"/>
    <w:rsid w:val="00CE5B25"/>
    <w:rsid w:val="00CE606A"/>
    <w:rsid w:val="00CE62FF"/>
    <w:rsid w:val="00CE63CB"/>
    <w:rsid w:val="00CE67F7"/>
    <w:rsid w:val="00CE6C35"/>
    <w:rsid w:val="00CE6EDF"/>
    <w:rsid w:val="00CE712D"/>
    <w:rsid w:val="00CE7139"/>
    <w:rsid w:val="00CE7395"/>
    <w:rsid w:val="00CE7652"/>
    <w:rsid w:val="00CE786C"/>
    <w:rsid w:val="00CE788C"/>
    <w:rsid w:val="00CE791A"/>
    <w:rsid w:val="00CE7BA6"/>
    <w:rsid w:val="00CE7F3A"/>
    <w:rsid w:val="00CF02D2"/>
    <w:rsid w:val="00CF03F9"/>
    <w:rsid w:val="00CF05B0"/>
    <w:rsid w:val="00CF082A"/>
    <w:rsid w:val="00CF08A7"/>
    <w:rsid w:val="00CF0BC7"/>
    <w:rsid w:val="00CF0F44"/>
    <w:rsid w:val="00CF1003"/>
    <w:rsid w:val="00CF1CB9"/>
    <w:rsid w:val="00CF1F44"/>
    <w:rsid w:val="00CF22EA"/>
    <w:rsid w:val="00CF23A7"/>
    <w:rsid w:val="00CF266E"/>
    <w:rsid w:val="00CF2684"/>
    <w:rsid w:val="00CF2701"/>
    <w:rsid w:val="00CF2CE1"/>
    <w:rsid w:val="00CF2F77"/>
    <w:rsid w:val="00CF31AB"/>
    <w:rsid w:val="00CF31D0"/>
    <w:rsid w:val="00CF31D6"/>
    <w:rsid w:val="00CF3BD1"/>
    <w:rsid w:val="00CF3F2A"/>
    <w:rsid w:val="00CF4077"/>
    <w:rsid w:val="00CF427E"/>
    <w:rsid w:val="00CF4729"/>
    <w:rsid w:val="00CF48C9"/>
    <w:rsid w:val="00CF491E"/>
    <w:rsid w:val="00CF49BE"/>
    <w:rsid w:val="00CF4B94"/>
    <w:rsid w:val="00CF4BA2"/>
    <w:rsid w:val="00CF4C06"/>
    <w:rsid w:val="00CF55E1"/>
    <w:rsid w:val="00CF576C"/>
    <w:rsid w:val="00CF5C82"/>
    <w:rsid w:val="00CF5C99"/>
    <w:rsid w:val="00CF62D6"/>
    <w:rsid w:val="00CF63DB"/>
    <w:rsid w:val="00CF6471"/>
    <w:rsid w:val="00CF6F76"/>
    <w:rsid w:val="00CF71B9"/>
    <w:rsid w:val="00CF75C4"/>
    <w:rsid w:val="00CF78A3"/>
    <w:rsid w:val="00CF7A57"/>
    <w:rsid w:val="00CF7ACB"/>
    <w:rsid w:val="00CF7CD6"/>
    <w:rsid w:val="00CF7D65"/>
    <w:rsid w:val="00CF7E7B"/>
    <w:rsid w:val="00CF7F5E"/>
    <w:rsid w:val="00D0065B"/>
    <w:rsid w:val="00D00787"/>
    <w:rsid w:val="00D00D15"/>
    <w:rsid w:val="00D00DA5"/>
    <w:rsid w:val="00D0111D"/>
    <w:rsid w:val="00D015F7"/>
    <w:rsid w:val="00D01638"/>
    <w:rsid w:val="00D0186A"/>
    <w:rsid w:val="00D01965"/>
    <w:rsid w:val="00D01F10"/>
    <w:rsid w:val="00D0248F"/>
    <w:rsid w:val="00D0266D"/>
    <w:rsid w:val="00D027DB"/>
    <w:rsid w:val="00D02869"/>
    <w:rsid w:val="00D02913"/>
    <w:rsid w:val="00D02A22"/>
    <w:rsid w:val="00D02A7C"/>
    <w:rsid w:val="00D02B50"/>
    <w:rsid w:val="00D02CAD"/>
    <w:rsid w:val="00D02FEC"/>
    <w:rsid w:val="00D03064"/>
    <w:rsid w:val="00D036AE"/>
    <w:rsid w:val="00D03D18"/>
    <w:rsid w:val="00D04256"/>
    <w:rsid w:val="00D04495"/>
    <w:rsid w:val="00D049D0"/>
    <w:rsid w:val="00D04A7B"/>
    <w:rsid w:val="00D04D5B"/>
    <w:rsid w:val="00D05196"/>
    <w:rsid w:val="00D05455"/>
    <w:rsid w:val="00D0574F"/>
    <w:rsid w:val="00D0577C"/>
    <w:rsid w:val="00D05806"/>
    <w:rsid w:val="00D058BA"/>
    <w:rsid w:val="00D05A74"/>
    <w:rsid w:val="00D05CFE"/>
    <w:rsid w:val="00D05EC7"/>
    <w:rsid w:val="00D0642D"/>
    <w:rsid w:val="00D066D4"/>
    <w:rsid w:val="00D06EC0"/>
    <w:rsid w:val="00D06EF0"/>
    <w:rsid w:val="00D06F2E"/>
    <w:rsid w:val="00D06F54"/>
    <w:rsid w:val="00D07083"/>
    <w:rsid w:val="00D07553"/>
    <w:rsid w:val="00D0795F"/>
    <w:rsid w:val="00D07CCE"/>
    <w:rsid w:val="00D07D99"/>
    <w:rsid w:val="00D10554"/>
    <w:rsid w:val="00D10B86"/>
    <w:rsid w:val="00D11107"/>
    <w:rsid w:val="00D111DF"/>
    <w:rsid w:val="00D11837"/>
    <w:rsid w:val="00D11852"/>
    <w:rsid w:val="00D11C9A"/>
    <w:rsid w:val="00D11D61"/>
    <w:rsid w:val="00D11FCE"/>
    <w:rsid w:val="00D12078"/>
    <w:rsid w:val="00D1239C"/>
    <w:rsid w:val="00D12C1F"/>
    <w:rsid w:val="00D12D89"/>
    <w:rsid w:val="00D12E1C"/>
    <w:rsid w:val="00D12E9D"/>
    <w:rsid w:val="00D12F23"/>
    <w:rsid w:val="00D12FEF"/>
    <w:rsid w:val="00D13198"/>
    <w:rsid w:val="00D131C9"/>
    <w:rsid w:val="00D13345"/>
    <w:rsid w:val="00D13445"/>
    <w:rsid w:val="00D13503"/>
    <w:rsid w:val="00D1411C"/>
    <w:rsid w:val="00D142B9"/>
    <w:rsid w:val="00D144EC"/>
    <w:rsid w:val="00D14558"/>
    <w:rsid w:val="00D14904"/>
    <w:rsid w:val="00D15616"/>
    <w:rsid w:val="00D157DF"/>
    <w:rsid w:val="00D158FE"/>
    <w:rsid w:val="00D15A53"/>
    <w:rsid w:val="00D15B5A"/>
    <w:rsid w:val="00D15E99"/>
    <w:rsid w:val="00D15FDB"/>
    <w:rsid w:val="00D16132"/>
    <w:rsid w:val="00D1632E"/>
    <w:rsid w:val="00D1651A"/>
    <w:rsid w:val="00D1654F"/>
    <w:rsid w:val="00D16988"/>
    <w:rsid w:val="00D16B44"/>
    <w:rsid w:val="00D171E7"/>
    <w:rsid w:val="00D1756D"/>
    <w:rsid w:val="00D1789C"/>
    <w:rsid w:val="00D17AD9"/>
    <w:rsid w:val="00D20549"/>
    <w:rsid w:val="00D206CF"/>
    <w:rsid w:val="00D20E67"/>
    <w:rsid w:val="00D210BF"/>
    <w:rsid w:val="00D216FF"/>
    <w:rsid w:val="00D218D7"/>
    <w:rsid w:val="00D21B62"/>
    <w:rsid w:val="00D21E5F"/>
    <w:rsid w:val="00D221C9"/>
    <w:rsid w:val="00D2259C"/>
    <w:rsid w:val="00D22673"/>
    <w:rsid w:val="00D22C8E"/>
    <w:rsid w:val="00D22F16"/>
    <w:rsid w:val="00D235E6"/>
    <w:rsid w:val="00D236A0"/>
    <w:rsid w:val="00D23B7E"/>
    <w:rsid w:val="00D23F87"/>
    <w:rsid w:val="00D24DFB"/>
    <w:rsid w:val="00D24F8A"/>
    <w:rsid w:val="00D251A1"/>
    <w:rsid w:val="00D251B1"/>
    <w:rsid w:val="00D25372"/>
    <w:rsid w:val="00D255F3"/>
    <w:rsid w:val="00D258E0"/>
    <w:rsid w:val="00D259DA"/>
    <w:rsid w:val="00D25B7F"/>
    <w:rsid w:val="00D25C3D"/>
    <w:rsid w:val="00D25E82"/>
    <w:rsid w:val="00D25F8C"/>
    <w:rsid w:val="00D2627F"/>
    <w:rsid w:val="00D26497"/>
    <w:rsid w:val="00D2656F"/>
    <w:rsid w:val="00D265A1"/>
    <w:rsid w:val="00D26B19"/>
    <w:rsid w:val="00D26D53"/>
    <w:rsid w:val="00D26DD8"/>
    <w:rsid w:val="00D2714A"/>
    <w:rsid w:val="00D27839"/>
    <w:rsid w:val="00D278E7"/>
    <w:rsid w:val="00D30344"/>
    <w:rsid w:val="00D304C9"/>
    <w:rsid w:val="00D30DB5"/>
    <w:rsid w:val="00D3100D"/>
    <w:rsid w:val="00D3133F"/>
    <w:rsid w:val="00D31C6D"/>
    <w:rsid w:val="00D32399"/>
    <w:rsid w:val="00D32480"/>
    <w:rsid w:val="00D324B5"/>
    <w:rsid w:val="00D329A5"/>
    <w:rsid w:val="00D330E1"/>
    <w:rsid w:val="00D332CF"/>
    <w:rsid w:val="00D33308"/>
    <w:rsid w:val="00D334B1"/>
    <w:rsid w:val="00D334E8"/>
    <w:rsid w:val="00D33810"/>
    <w:rsid w:val="00D33A81"/>
    <w:rsid w:val="00D33A96"/>
    <w:rsid w:val="00D33AFE"/>
    <w:rsid w:val="00D33B63"/>
    <w:rsid w:val="00D33D6A"/>
    <w:rsid w:val="00D33EA7"/>
    <w:rsid w:val="00D340EE"/>
    <w:rsid w:val="00D348E1"/>
    <w:rsid w:val="00D3497F"/>
    <w:rsid w:val="00D34C91"/>
    <w:rsid w:val="00D35418"/>
    <w:rsid w:val="00D3576F"/>
    <w:rsid w:val="00D3583E"/>
    <w:rsid w:val="00D35B2F"/>
    <w:rsid w:val="00D35B76"/>
    <w:rsid w:val="00D35BBB"/>
    <w:rsid w:val="00D35CBB"/>
    <w:rsid w:val="00D35CD7"/>
    <w:rsid w:val="00D35D30"/>
    <w:rsid w:val="00D35DD5"/>
    <w:rsid w:val="00D35E36"/>
    <w:rsid w:val="00D36230"/>
    <w:rsid w:val="00D3636D"/>
    <w:rsid w:val="00D367F9"/>
    <w:rsid w:val="00D36AEA"/>
    <w:rsid w:val="00D37391"/>
    <w:rsid w:val="00D373F0"/>
    <w:rsid w:val="00D3745A"/>
    <w:rsid w:val="00D376B5"/>
    <w:rsid w:val="00D376C7"/>
    <w:rsid w:val="00D37C1A"/>
    <w:rsid w:val="00D37EC6"/>
    <w:rsid w:val="00D4000D"/>
    <w:rsid w:val="00D402D8"/>
    <w:rsid w:val="00D40434"/>
    <w:rsid w:val="00D407DA"/>
    <w:rsid w:val="00D40844"/>
    <w:rsid w:val="00D408D5"/>
    <w:rsid w:val="00D40AF4"/>
    <w:rsid w:val="00D40B5D"/>
    <w:rsid w:val="00D40E23"/>
    <w:rsid w:val="00D41027"/>
    <w:rsid w:val="00D41EBB"/>
    <w:rsid w:val="00D432A1"/>
    <w:rsid w:val="00D433EA"/>
    <w:rsid w:val="00D43A07"/>
    <w:rsid w:val="00D43AB9"/>
    <w:rsid w:val="00D43CAD"/>
    <w:rsid w:val="00D43E62"/>
    <w:rsid w:val="00D446DF"/>
    <w:rsid w:val="00D44BC1"/>
    <w:rsid w:val="00D44D19"/>
    <w:rsid w:val="00D44E51"/>
    <w:rsid w:val="00D4526E"/>
    <w:rsid w:val="00D453FC"/>
    <w:rsid w:val="00D4553D"/>
    <w:rsid w:val="00D45AC2"/>
    <w:rsid w:val="00D45B6A"/>
    <w:rsid w:val="00D46082"/>
    <w:rsid w:val="00D47053"/>
    <w:rsid w:val="00D476BE"/>
    <w:rsid w:val="00D47B35"/>
    <w:rsid w:val="00D47B3F"/>
    <w:rsid w:val="00D47F00"/>
    <w:rsid w:val="00D500E5"/>
    <w:rsid w:val="00D5022D"/>
    <w:rsid w:val="00D5066C"/>
    <w:rsid w:val="00D50A07"/>
    <w:rsid w:val="00D50AAC"/>
    <w:rsid w:val="00D50CCB"/>
    <w:rsid w:val="00D50DAA"/>
    <w:rsid w:val="00D50DDA"/>
    <w:rsid w:val="00D51108"/>
    <w:rsid w:val="00D51E90"/>
    <w:rsid w:val="00D52439"/>
    <w:rsid w:val="00D52853"/>
    <w:rsid w:val="00D52854"/>
    <w:rsid w:val="00D528F6"/>
    <w:rsid w:val="00D52AA3"/>
    <w:rsid w:val="00D52BBE"/>
    <w:rsid w:val="00D53417"/>
    <w:rsid w:val="00D535EC"/>
    <w:rsid w:val="00D5364A"/>
    <w:rsid w:val="00D537D5"/>
    <w:rsid w:val="00D5381B"/>
    <w:rsid w:val="00D538C3"/>
    <w:rsid w:val="00D5393F"/>
    <w:rsid w:val="00D53989"/>
    <w:rsid w:val="00D53A86"/>
    <w:rsid w:val="00D53D9C"/>
    <w:rsid w:val="00D544D9"/>
    <w:rsid w:val="00D544E2"/>
    <w:rsid w:val="00D546D6"/>
    <w:rsid w:val="00D54935"/>
    <w:rsid w:val="00D54B1C"/>
    <w:rsid w:val="00D55715"/>
    <w:rsid w:val="00D5591F"/>
    <w:rsid w:val="00D55F0D"/>
    <w:rsid w:val="00D56089"/>
    <w:rsid w:val="00D56434"/>
    <w:rsid w:val="00D56998"/>
    <w:rsid w:val="00D56BE0"/>
    <w:rsid w:val="00D56D1C"/>
    <w:rsid w:val="00D56DF4"/>
    <w:rsid w:val="00D56E38"/>
    <w:rsid w:val="00D57131"/>
    <w:rsid w:val="00D5734B"/>
    <w:rsid w:val="00D57438"/>
    <w:rsid w:val="00D578E7"/>
    <w:rsid w:val="00D57CCF"/>
    <w:rsid w:val="00D57EE5"/>
    <w:rsid w:val="00D60128"/>
    <w:rsid w:val="00D601AF"/>
    <w:rsid w:val="00D606C1"/>
    <w:rsid w:val="00D609CD"/>
    <w:rsid w:val="00D60AE0"/>
    <w:rsid w:val="00D60FA3"/>
    <w:rsid w:val="00D60FBC"/>
    <w:rsid w:val="00D615A9"/>
    <w:rsid w:val="00D61773"/>
    <w:rsid w:val="00D617D0"/>
    <w:rsid w:val="00D61CCB"/>
    <w:rsid w:val="00D61D79"/>
    <w:rsid w:val="00D61D90"/>
    <w:rsid w:val="00D61ED6"/>
    <w:rsid w:val="00D62D44"/>
    <w:rsid w:val="00D62EA5"/>
    <w:rsid w:val="00D62EBD"/>
    <w:rsid w:val="00D632D4"/>
    <w:rsid w:val="00D6330D"/>
    <w:rsid w:val="00D634C4"/>
    <w:rsid w:val="00D63509"/>
    <w:rsid w:val="00D63AB5"/>
    <w:rsid w:val="00D64049"/>
    <w:rsid w:val="00D64662"/>
    <w:rsid w:val="00D64CDB"/>
    <w:rsid w:val="00D64DC1"/>
    <w:rsid w:val="00D6548B"/>
    <w:rsid w:val="00D654C1"/>
    <w:rsid w:val="00D65B2A"/>
    <w:rsid w:val="00D65B93"/>
    <w:rsid w:val="00D65D32"/>
    <w:rsid w:val="00D65DD2"/>
    <w:rsid w:val="00D66222"/>
    <w:rsid w:val="00D662E4"/>
    <w:rsid w:val="00D6639B"/>
    <w:rsid w:val="00D6668C"/>
    <w:rsid w:val="00D6669A"/>
    <w:rsid w:val="00D666BF"/>
    <w:rsid w:val="00D668E4"/>
    <w:rsid w:val="00D67526"/>
    <w:rsid w:val="00D67579"/>
    <w:rsid w:val="00D6765B"/>
    <w:rsid w:val="00D676B6"/>
    <w:rsid w:val="00D67750"/>
    <w:rsid w:val="00D677CC"/>
    <w:rsid w:val="00D678D5"/>
    <w:rsid w:val="00D67947"/>
    <w:rsid w:val="00D67FA4"/>
    <w:rsid w:val="00D70292"/>
    <w:rsid w:val="00D70652"/>
    <w:rsid w:val="00D70AED"/>
    <w:rsid w:val="00D71001"/>
    <w:rsid w:val="00D71151"/>
    <w:rsid w:val="00D712B2"/>
    <w:rsid w:val="00D718F0"/>
    <w:rsid w:val="00D720AD"/>
    <w:rsid w:val="00D72363"/>
    <w:rsid w:val="00D729A1"/>
    <w:rsid w:val="00D72BCE"/>
    <w:rsid w:val="00D72F7D"/>
    <w:rsid w:val="00D73532"/>
    <w:rsid w:val="00D73713"/>
    <w:rsid w:val="00D73756"/>
    <w:rsid w:val="00D73BC8"/>
    <w:rsid w:val="00D73E46"/>
    <w:rsid w:val="00D73F46"/>
    <w:rsid w:val="00D74063"/>
    <w:rsid w:val="00D745DC"/>
    <w:rsid w:val="00D74628"/>
    <w:rsid w:val="00D74ADD"/>
    <w:rsid w:val="00D74C1F"/>
    <w:rsid w:val="00D74EBF"/>
    <w:rsid w:val="00D74FCA"/>
    <w:rsid w:val="00D751F2"/>
    <w:rsid w:val="00D7557E"/>
    <w:rsid w:val="00D75813"/>
    <w:rsid w:val="00D75B43"/>
    <w:rsid w:val="00D75F39"/>
    <w:rsid w:val="00D75FA7"/>
    <w:rsid w:val="00D76001"/>
    <w:rsid w:val="00D76E1E"/>
    <w:rsid w:val="00D77102"/>
    <w:rsid w:val="00D77551"/>
    <w:rsid w:val="00D777F1"/>
    <w:rsid w:val="00D77AA2"/>
    <w:rsid w:val="00D77CF2"/>
    <w:rsid w:val="00D803B5"/>
    <w:rsid w:val="00D80998"/>
    <w:rsid w:val="00D809A5"/>
    <w:rsid w:val="00D80CB5"/>
    <w:rsid w:val="00D81B87"/>
    <w:rsid w:val="00D81E3D"/>
    <w:rsid w:val="00D823C9"/>
    <w:rsid w:val="00D827AC"/>
    <w:rsid w:val="00D82935"/>
    <w:rsid w:val="00D82DE0"/>
    <w:rsid w:val="00D82EA1"/>
    <w:rsid w:val="00D830E2"/>
    <w:rsid w:val="00D83413"/>
    <w:rsid w:val="00D83441"/>
    <w:rsid w:val="00D83AEE"/>
    <w:rsid w:val="00D8478D"/>
    <w:rsid w:val="00D84964"/>
    <w:rsid w:val="00D84AD8"/>
    <w:rsid w:val="00D84B6F"/>
    <w:rsid w:val="00D84E53"/>
    <w:rsid w:val="00D84EBD"/>
    <w:rsid w:val="00D84EFD"/>
    <w:rsid w:val="00D84F9B"/>
    <w:rsid w:val="00D85446"/>
    <w:rsid w:val="00D854EE"/>
    <w:rsid w:val="00D85555"/>
    <w:rsid w:val="00D85A99"/>
    <w:rsid w:val="00D85B96"/>
    <w:rsid w:val="00D85BDB"/>
    <w:rsid w:val="00D862F3"/>
    <w:rsid w:val="00D8647E"/>
    <w:rsid w:val="00D864E1"/>
    <w:rsid w:val="00D8661A"/>
    <w:rsid w:val="00D86768"/>
    <w:rsid w:val="00D87205"/>
    <w:rsid w:val="00D872EB"/>
    <w:rsid w:val="00D87600"/>
    <w:rsid w:val="00D8760F"/>
    <w:rsid w:val="00D900AE"/>
    <w:rsid w:val="00D904EF"/>
    <w:rsid w:val="00D904FB"/>
    <w:rsid w:val="00D90B35"/>
    <w:rsid w:val="00D91084"/>
    <w:rsid w:val="00D91288"/>
    <w:rsid w:val="00D914B7"/>
    <w:rsid w:val="00D914C9"/>
    <w:rsid w:val="00D917C3"/>
    <w:rsid w:val="00D918FF"/>
    <w:rsid w:val="00D91B86"/>
    <w:rsid w:val="00D91E9E"/>
    <w:rsid w:val="00D91F1E"/>
    <w:rsid w:val="00D91FD3"/>
    <w:rsid w:val="00D920E2"/>
    <w:rsid w:val="00D92427"/>
    <w:rsid w:val="00D92785"/>
    <w:rsid w:val="00D92AF2"/>
    <w:rsid w:val="00D9306D"/>
    <w:rsid w:val="00D933DE"/>
    <w:rsid w:val="00D934A9"/>
    <w:rsid w:val="00D934FB"/>
    <w:rsid w:val="00D93B50"/>
    <w:rsid w:val="00D94352"/>
    <w:rsid w:val="00D94ECA"/>
    <w:rsid w:val="00D94F41"/>
    <w:rsid w:val="00D94F5B"/>
    <w:rsid w:val="00D954BC"/>
    <w:rsid w:val="00D95643"/>
    <w:rsid w:val="00D95CBC"/>
    <w:rsid w:val="00D95E27"/>
    <w:rsid w:val="00D95E94"/>
    <w:rsid w:val="00D95EEA"/>
    <w:rsid w:val="00D962D0"/>
    <w:rsid w:val="00D963CC"/>
    <w:rsid w:val="00D96A89"/>
    <w:rsid w:val="00D96FDA"/>
    <w:rsid w:val="00D96FF7"/>
    <w:rsid w:val="00D971C6"/>
    <w:rsid w:val="00D97474"/>
    <w:rsid w:val="00D975D7"/>
    <w:rsid w:val="00D977B2"/>
    <w:rsid w:val="00D97B19"/>
    <w:rsid w:val="00D97C55"/>
    <w:rsid w:val="00D97E5D"/>
    <w:rsid w:val="00D97F61"/>
    <w:rsid w:val="00DA039B"/>
    <w:rsid w:val="00DA0604"/>
    <w:rsid w:val="00DA0E5C"/>
    <w:rsid w:val="00DA16C2"/>
    <w:rsid w:val="00DA1772"/>
    <w:rsid w:val="00DA18AC"/>
    <w:rsid w:val="00DA1D48"/>
    <w:rsid w:val="00DA1E42"/>
    <w:rsid w:val="00DA1F08"/>
    <w:rsid w:val="00DA22C1"/>
    <w:rsid w:val="00DA2C49"/>
    <w:rsid w:val="00DA2CC2"/>
    <w:rsid w:val="00DA3607"/>
    <w:rsid w:val="00DA38D2"/>
    <w:rsid w:val="00DA3904"/>
    <w:rsid w:val="00DA3CE4"/>
    <w:rsid w:val="00DA42D5"/>
    <w:rsid w:val="00DA4475"/>
    <w:rsid w:val="00DA44DE"/>
    <w:rsid w:val="00DA4582"/>
    <w:rsid w:val="00DA486E"/>
    <w:rsid w:val="00DA4CC7"/>
    <w:rsid w:val="00DA51E0"/>
    <w:rsid w:val="00DA582B"/>
    <w:rsid w:val="00DA596C"/>
    <w:rsid w:val="00DA5B0C"/>
    <w:rsid w:val="00DA5F91"/>
    <w:rsid w:val="00DA60D6"/>
    <w:rsid w:val="00DA6553"/>
    <w:rsid w:val="00DA65DF"/>
    <w:rsid w:val="00DA6BC6"/>
    <w:rsid w:val="00DA6C51"/>
    <w:rsid w:val="00DA6E89"/>
    <w:rsid w:val="00DA6FA5"/>
    <w:rsid w:val="00DA755C"/>
    <w:rsid w:val="00DA7666"/>
    <w:rsid w:val="00DA76F8"/>
    <w:rsid w:val="00DA79F7"/>
    <w:rsid w:val="00DA7D14"/>
    <w:rsid w:val="00DB02E2"/>
    <w:rsid w:val="00DB07D0"/>
    <w:rsid w:val="00DB0867"/>
    <w:rsid w:val="00DB0A8D"/>
    <w:rsid w:val="00DB0B33"/>
    <w:rsid w:val="00DB0B4F"/>
    <w:rsid w:val="00DB0CC0"/>
    <w:rsid w:val="00DB0DB8"/>
    <w:rsid w:val="00DB0DC8"/>
    <w:rsid w:val="00DB0E9F"/>
    <w:rsid w:val="00DB0F2B"/>
    <w:rsid w:val="00DB10F6"/>
    <w:rsid w:val="00DB12BF"/>
    <w:rsid w:val="00DB13A7"/>
    <w:rsid w:val="00DB1484"/>
    <w:rsid w:val="00DB1605"/>
    <w:rsid w:val="00DB1994"/>
    <w:rsid w:val="00DB1C3D"/>
    <w:rsid w:val="00DB2095"/>
    <w:rsid w:val="00DB21B6"/>
    <w:rsid w:val="00DB2383"/>
    <w:rsid w:val="00DB241A"/>
    <w:rsid w:val="00DB24DF"/>
    <w:rsid w:val="00DB29F0"/>
    <w:rsid w:val="00DB2B25"/>
    <w:rsid w:val="00DB2FBE"/>
    <w:rsid w:val="00DB3009"/>
    <w:rsid w:val="00DB3234"/>
    <w:rsid w:val="00DB366D"/>
    <w:rsid w:val="00DB37BD"/>
    <w:rsid w:val="00DB39AE"/>
    <w:rsid w:val="00DB3D7A"/>
    <w:rsid w:val="00DB3DD9"/>
    <w:rsid w:val="00DB3F9A"/>
    <w:rsid w:val="00DB41E5"/>
    <w:rsid w:val="00DB421F"/>
    <w:rsid w:val="00DB447F"/>
    <w:rsid w:val="00DB51CA"/>
    <w:rsid w:val="00DB526A"/>
    <w:rsid w:val="00DB5E24"/>
    <w:rsid w:val="00DB615D"/>
    <w:rsid w:val="00DB6989"/>
    <w:rsid w:val="00DB69A6"/>
    <w:rsid w:val="00DB6B5A"/>
    <w:rsid w:val="00DB6E9E"/>
    <w:rsid w:val="00DB70AA"/>
    <w:rsid w:val="00DB726F"/>
    <w:rsid w:val="00DB7297"/>
    <w:rsid w:val="00DB7648"/>
    <w:rsid w:val="00DB766A"/>
    <w:rsid w:val="00DB78CA"/>
    <w:rsid w:val="00DB791A"/>
    <w:rsid w:val="00DB7ABE"/>
    <w:rsid w:val="00DB7BCC"/>
    <w:rsid w:val="00DB7CF4"/>
    <w:rsid w:val="00DB7D95"/>
    <w:rsid w:val="00DB7F73"/>
    <w:rsid w:val="00DC02B3"/>
    <w:rsid w:val="00DC03CC"/>
    <w:rsid w:val="00DC0AEF"/>
    <w:rsid w:val="00DC12BA"/>
    <w:rsid w:val="00DC18B4"/>
    <w:rsid w:val="00DC1EA3"/>
    <w:rsid w:val="00DC2032"/>
    <w:rsid w:val="00DC2171"/>
    <w:rsid w:val="00DC227D"/>
    <w:rsid w:val="00DC276B"/>
    <w:rsid w:val="00DC27BC"/>
    <w:rsid w:val="00DC2816"/>
    <w:rsid w:val="00DC294D"/>
    <w:rsid w:val="00DC2A18"/>
    <w:rsid w:val="00DC2B72"/>
    <w:rsid w:val="00DC2C42"/>
    <w:rsid w:val="00DC2D5F"/>
    <w:rsid w:val="00DC2DBC"/>
    <w:rsid w:val="00DC2EEE"/>
    <w:rsid w:val="00DC302C"/>
    <w:rsid w:val="00DC33BF"/>
    <w:rsid w:val="00DC3443"/>
    <w:rsid w:val="00DC3678"/>
    <w:rsid w:val="00DC3919"/>
    <w:rsid w:val="00DC4084"/>
    <w:rsid w:val="00DC425C"/>
    <w:rsid w:val="00DC4402"/>
    <w:rsid w:val="00DC44FB"/>
    <w:rsid w:val="00DC484D"/>
    <w:rsid w:val="00DC4940"/>
    <w:rsid w:val="00DC4B9A"/>
    <w:rsid w:val="00DC4E98"/>
    <w:rsid w:val="00DC50EF"/>
    <w:rsid w:val="00DC52D1"/>
    <w:rsid w:val="00DC5386"/>
    <w:rsid w:val="00DC553F"/>
    <w:rsid w:val="00DC5680"/>
    <w:rsid w:val="00DC5BFA"/>
    <w:rsid w:val="00DC5D3B"/>
    <w:rsid w:val="00DC5F04"/>
    <w:rsid w:val="00DC5FB4"/>
    <w:rsid w:val="00DC60DE"/>
    <w:rsid w:val="00DC61DB"/>
    <w:rsid w:val="00DC6442"/>
    <w:rsid w:val="00DC6B4E"/>
    <w:rsid w:val="00DC6C80"/>
    <w:rsid w:val="00DC705B"/>
    <w:rsid w:val="00DC7084"/>
    <w:rsid w:val="00DC7373"/>
    <w:rsid w:val="00DC745D"/>
    <w:rsid w:val="00DC74D7"/>
    <w:rsid w:val="00DC773C"/>
    <w:rsid w:val="00DC7844"/>
    <w:rsid w:val="00DC785E"/>
    <w:rsid w:val="00DC7C07"/>
    <w:rsid w:val="00DD05EA"/>
    <w:rsid w:val="00DD0899"/>
    <w:rsid w:val="00DD0A8E"/>
    <w:rsid w:val="00DD0C77"/>
    <w:rsid w:val="00DD1074"/>
    <w:rsid w:val="00DD1411"/>
    <w:rsid w:val="00DD168A"/>
    <w:rsid w:val="00DD1875"/>
    <w:rsid w:val="00DD1933"/>
    <w:rsid w:val="00DD1A2F"/>
    <w:rsid w:val="00DD2511"/>
    <w:rsid w:val="00DD262C"/>
    <w:rsid w:val="00DD2E7C"/>
    <w:rsid w:val="00DD3423"/>
    <w:rsid w:val="00DD3803"/>
    <w:rsid w:val="00DD3B1A"/>
    <w:rsid w:val="00DD3B5B"/>
    <w:rsid w:val="00DD3B93"/>
    <w:rsid w:val="00DD3BDA"/>
    <w:rsid w:val="00DD3EE6"/>
    <w:rsid w:val="00DD40F6"/>
    <w:rsid w:val="00DD462F"/>
    <w:rsid w:val="00DD489F"/>
    <w:rsid w:val="00DD4B70"/>
    <w:rsid w:val="00DD4C8A"/>
    <w:rsid w:val="00DD4E57"/>
    <w:rsid w:val="00DD528D"/>
    <w:rsid w:val="00DD52E0"/>
    <w:rsid w:val="00DD5652"/>
    <w:rsid w:val="00DD56B2"/>
    <w:rsid w:val="00DD5EDC"/>
    <w:rsid w:val="00DD61B5"/>
    <w:rsid w:val="00DD62A5"/>
    <w:rsid w:val="00DD63DC"/>
    <w:rsid w:val="00DD63F9"/>
    <w:rsid w:val="00DD655B"/>
    <w:rsid w:val="00DD6570"/>
    <w:rsid w:val="00DD65AC"/>
    <w:rsid w:val="00DD6B6A"/>
    <w:rsid w:val="00DD6C8D"/>
    <w:rsid w:val="00DD728D"/>
    <w:rsid w:val="00DD7862"/>
    <w:rsid w:val="00DD7C04"/>
    <w:rsid w:val="00DD7E3E"/>
    <w:rsid w:val="00DE00A2"/>
    <w:rsid w:val="00DE01D2"/>
    <w:rsid w:val="00DE0CB9"/>
    <w:rsid w:val="00DE0FA1"/>
    <w:rsid w:val="00DE144B"/>
    <w:rsid w:val="00DE14A6"/>
    <w:rsid w:val="00DE1776"/>
    <w:rsid w:val="00DE1C8F"/>
    <w:rsid w:val="00DE2183"/>
    <w:rsid w:val="00DE21D6"/>
    <w:rsid w:val="00DE2241"/>
    <w:rsid w:val="00DE239B"/>
    <w:rsid w:val="00DE24BC"/>
    <w:rsid w:val="00DE2709"/>
    <w:rsid w:val="00DE27FE"/>
    <w:rsid w:val="00DE2A2E"/>
    <w:rsid w:val="00DE2BC8"/>
    <w:rsid w:val="00DE2D02"/>
    <w:rsid w:val="00DE2DD0"/>
    <w:rsid w:val="00DE2E40"/>
    <w:rsid w:val="00DE32AE"/>
    <w:rsid w:val="00DE3862"/>
    <w:rsid w:val="00DE39D5"/>
    <w:rsid w:val="00DE3A14"/>
    <w:rsid w:val="00DE3C38"/>
    <w:rsid w:val="00DE3EA1"/>
    <w:rsid w:val="00DE3FCC"/>
    <w:rsid w:val="00DE4276"/>
    <w:rsid w:val="00DE434D"/>
    <w:rsid w:val="00DE46BE"/>
    <w:rsid w:val="00DE495C"/>
    <w:rsid w:val="00DE4BF9"/>
    <w:rsid w:val="00DE507D"/>
    <w:rsid w:val="00DE54C0"/>
    <w:rsid w:val="00DE58DF"/>
    <w:rsid w:val="00DE58E8"/>
    <w:rsid w:val="00DE5A2A"/>
    <w:rsid w:val="00DE5A37"/>
    <w:rsid w:val="00DE5F3B"/>
    <w:rsid w:val="00DE6786"/>
    <w:rsid w:val="00DE6AF4"/>
    <w:rsid w:val="00DE6B2B"/>
    <w:rsid w:val="00DE72E9"/>
    <w:rsid w:val="00DE7576"/>
    <w:rsid w:val="00DE7BDA"/>
    <w:rsid w:val="00DE7CAF"/>
    <w:rsid w:val="00DE7F51"/>
    <w:rsid w:val="00DF0A09"/>
    <w:rsid w:val="00DF15FF"/>
    <w:rsid w:val="00DF1D6F"/>
    <w:rsid w:val="00DF1FBA"/>
    <w:rsid w:val="00DF2269"/>
    <w:rsid w:val="00DF22EF"/>
    <w:rsid w:val="00DF2382"/>
    <w:rsid w:val="00DF24B3"/>
    <w:rsid w:val="00DF28A5"/>
    <w:rsid w:val="00DF2E57"/>
    <w:rsid w:val="00DF2E68"/>
    <w:rsid w:val="00DF2F06"/>
    <w:rsid w:val="00DF401D"/>
    <w:rsid w:val="00DF43D8"/>
    <w:rsid w:val="00DF46A0"/>
    <w:rsid w:val="00DF489C"/>
    <w:rsid w:val="00DF48D6"/>
    <w:rsid w:val="00DF48FE"/>
    <w:rsid w:val="00DF4A23"/>
    <w:rsid w:val="00DF4ACF"/>
    <w:rsid w:val="00DF541A"/>
    <w:rsid w:val="00DF5B8F"/>
    <w:rsid w:val="00DF5C83"/>
    <w:rsid w:val="00DF5D67"/>
    <w:rsid w:val="00DF6206"/>
    <w:rsid w:val="00DF6302"/>
    <w:rsid w:val="00DF63A8"/>
    <w:rsid w:val="00DF63E0"/>
    <w:rsid w:val="00DF66AA"/>
    <w:rsid w:val="00DF6A19"/>
    <w:rsid w:val="00DF74A8"/>
    <w:rsid w:val="00DF7864"/>
    <w:rsid w:val="00DF7AF7"/>
    <w:rsid w:val="00DF7B3E"/>
    <w:rsid w:val="00E00755"/>
    <w:rsid w:val="00E007F3"/>
    <w:rsid w:val="00E008ED"/>
    <w:rsid w:val="00E0106D"/>
    <w:rsid w:val="00E011F0"/>
    <w:rsid w:val="00E01319"/>
    <w:rsid w:val="00E01387"/>
    <w:rsid w:val="00E01660"/>
    <w:rsid w:val="00E02094"/>
    <w:rsid w:val="00E020F6"/>
    <w:rsid w:val="00E021B5"/>
    <w:rsid w:val="00E022A4"/>
    <w:rsid w:val="00E026CD"/>
    <w:rsid w:val="00E02C03"/>
    <w:rsid w:val="00E02E2C"/>
    <w:rsid w:val="00E03046"/>
    <w:rsid w:val="00E031E2"/>
    <w:rsid w:val="00E034B8"/>
    <w:rsid w:val="00E0386C"/>
    <w:rsid w:val="00E03C94"/>
    <w:rsid w:val="00E03CED"/>
    <w:rsid w:val="00E03CF5"/>
    <w:rsid w:val="00E03D4A"/>
    <w:rsid w:val="00E03D72"/>
    <w:rsid w:val="00E043B8"/>
    <w:rsid w:val="00E048DE"/>
    <w:rsid w:val="00E04CF7"/>
    <w:rsid w:val="00E05092"/>
    <w:rsid w:val="00E0515D"/>
    <w:rsid w:val="00E05200"/>
    <w:rsid w:val="00E0556E"/>
    <w:rsid w:val="00E05751"/>
    <w:rsid w:val="00E05CF4"/>
    <w:rsid w:val="00E05FE1"/>
    <w:rsid w:val="00E064DB"/>
    <w:rsid w:val="00E06851"/>
    <w:rsid w:val="00E06E17"/>
    <w:rsid w:val="00E07930"/>
    <w:rsid w:val="00E07A26"/>
    <w:rsid w:val="00E07EA4"/>
    <w:rsid w:val="00E104D7"/>
    <w:rsid w:val="00E10B91"/>
    <w:rsid w:val="00E10CCC"/>
    <w:rsid w:val="00E1142A"/>
    <w:rsid w:val="00E115CC"/>
    <w:rsid w:val="00E11F20"/>
    <w:rsid w:val="00E122C6"/>
    <w:rsid w:val="00E123C9"/>
    <w:rsid w:val="00E125B8"/>
    <w:rsid w:val="00E1295F"/>
    <w:rsid w:val="00E12CB1"/>
    <w:rsid w:val="00E12DA2"/>
    <w:rsid w:val="00E12EEB"/>
    <w:rsid w:val="00E130A4"/>
    <w:rsid w:val="00E13140"/>
    <w:rsid w:val="00E13162"/>
    <w:rsid w:val="00E132E5"/>
    <w:rsid w:val="00E134DE"/>
    <w:rsid w:val="00E1368C"/>
    <w:rsid w:val="00E13976"/>
    <w:rsid w:val="00E13EE8"/>
    <w:rsid w:val="00E140B7"/>
    <w:rsid w:val="00E14A58"/>
    <w:rsid w:val="00E14BAC"/>
    <w:rsid w:val="00E14FAE"/>
    <w:rsid w:val="00E156F7"/>
    <w:rsid w:val="00E157D2"/>
    <w:rsid w:val="00E15A13"/>
    <w:rsid w:val="00E1660E"/>
    <w:rsid w:val="00E16817"/>
    <w:rsid w:val="00E16899"/>
    <w:rsid w:val="00E16DD1"/>
    <w:rsid w:val="00E1720C"/>
    <w:rsid w:val="00E17A63"/>
    <w:rsid w:val="00E17B82"/>
    <w:rsid w:val="00E17DC1"/>
    <w:rsid w:val="00E20095"/>
    <w:rsid w:val="00E20186"/>
    <w:rsid w:val="00E201B0"/>
    <w:rsid w:val="00E20E25"/>
    <w:rsid w:val="00E2100E"/>
    <w:rsid w:val="00E210A4"/>
    <w:rsid w:val="00E2155C"/>
    <w:rsid w:val="00E2162B"/>
    <w:rsid w:val="00E216A2"/>
    <w:rsid w:val="00E216D5"/>
    <w:rsid w:val="00E217A2"/>
    <w:rsid w:val="00E21EA3"/>
    <w:rsid w:val="00E220BE"/>
    <w:rsid w:val="00E2214A"/>
    <w:rsid w:val="00E2231D"/>
    <w:rsid w:val="00E22885"/>
    <w:rsid w:val="00E22A88"/>
    <w:rsid w:val="00E22BB9"/>
    <w:rsid w:val="00E22CC0"/>
    <w:rsid w:val="00E2323B"/>
    <w:rsid w:val="00E2329D"/>
    <w:rsid w:val="00E23379"/>
    <w:rsid w:val="00E235B2"/>
    <w:rsid w:val="00E2373A"/>
    <w:rsid w:val="00E238B0"/>
    <w:rsid w:val="00E238C4"/>
    <w:rsid w:val="00E23B2B"/>
    <w:rsid w:val="00E23FB9"/>
    <w:rsid w:val="00E2427D"/>
    <w:rsid w:val="00E242EE"/>
    <w:rsid w:val="00E24910"/>
    <w:rsid w:val="00E24A04"/>
    <w:rsid w:val="00E251B6"/>
    <w:rsid w:val="00E253DD"/>
    <w:rsid w:val="00E254FF"/>
    <w:rsid w:val="00E255AE"/>
    <w:rsid w:val="00E256A7"/>
    <w:rsid w:val="00E259F2"/>
    <w:rsid w:val="00E25D28"/>
    <w:rsid w:val="00E25F99"/>
    <w:rsid w:val="00E26100"/>
    <w:rsid w:val="00E261D9"/>
    <w:rsid w:val="00E26430"/>
    <w:rsid w:val="00E2656D"/>
    <w:rsid w:val="00E267B3"/>
    <w:rsid w:val="00E279A7"/>
    <w:rsid w:val="00E27A0A"/>
    <w:rsid w:val="00E27A83"/>
    <w:rsid w:val="00E27D02"/>
    <w:rsid w:val="00E27FBA"/>
    <w:rsid w:val="00E3005A"/>
    <w:rsid w:val="00E30797"/>
    <w:rsid w:val="00E311B7"/>
    <w:rsid w:val="00E3127C"/>
    <w:rsid w:val="00E31391"/>
    <w:rsid w:val="00E31C4D"/>
    <w:rsid w:val="00E31D55"/>
    <w:rsid w:val="00E32C18"/>
    <w:rsid w:val="00E32CD6"/>
    <w:rsid w:val="00E32CE4"/>
    <w:rsid w:val="00E32D8D"/>
    <w:rsid w:val="00E32F13"/>
    <w:rsid w:val="00E32FAE"/>
    <w:rsid w:val="00E331A1"/>
    <w:rsid w:val="00E3326B"/>
    <w:rsid w:val="00E33502"/>
    <w:rsid w:val="00E33BC1"/>
    <w:rsid w:val="00E33BCA"/>
    <w:rsid w:val="00E33DA3"/>
    <w:rsid w:val="00E340AF"/>
    <w:rsid w:val="00E341A4"/>
    <w:rsid w:val="00E34265"/>
    <w:rsid w:val="00E34469"/>
    <w:rsid w:val="00E344E5"/>
    <w:rsid w:val="00E346B8"/>
    <w:rsid w:val="00E347BB"/>
    <w:rsid w:val="00E34B9D"/>
    <w:rsid w:val="00E34DEE"/>
    <w:rsid w:val="00E3534E"/>
    <w:rsid w:val="00E35B99"/>
    <w:rsid w:val="00E36279"/>
    <w:rsid w:val="00E36D87"/>
    <w:rsid w:val="00E36DE3"/>
    <w:rsid w:val="00E373AF"/>
    <w:rsid w:val="00E37437"/>
    <w:rsid w:val="00E37946"/>
    <w:rsid w:val="00E37D63"/>
    <w:rsid w:val="00E401E3"/>
    <w:rsid w:val="00E4031A"/>
    <w:rsid w:val="00E403C1"/>
    <w:rsid w:val="00E4040F"/>
    <w:rsid w:val="00E40692"/>
    <w:rsid w:val="00E40731"/>
    <w:rsid w:val="00E4087E"/>
    <w:rsid w:val="00E4089B"/>
    <w:rsid w:val="00E40AC2"/>
    <w:rsid w:val="00E40B6B"/>
    <w:rsid w:val="00E40E16"/>
    <w:rsid w:val="00E40EB5"/>
    <w:rsid w:val="00E41108"/>
    <w:rsid w:val="00E41275"/>
    <w:rsid w:val="00E412AE"/>
    <w:rsid w:val="00E41791"/>
    <w:rsid w:val="00E41BE1"/>
    <w:rsid w:val="00E41C27"/>
    <w:rsid w:val="00E41EA7"/>
    <w:rsid w:val="00E41FC9"/>
    <w:rsid w:val="00E424AE"/>
    <w:rsid w:val="00E427F3"/>
    <w:rsid w:val="00E42894"/>
    <w:rsid w:val="00E42991"/>
    <w:rsid w:val="00E42CFF"/>
    <w:rsid w:val="00E42D0F"/>
    <w:rsid w:val="00E42DAB"/>
    <w:rsid w:val="00E43136"/>
    <w:rsid w:val="00E43218"/>
    <w:rsid w:val="00E43393"/>
    <w:rsid w:val="00E43804"/>
    <w:rsid w:val="00E4389F"/>
    <w:rsid w:val="00E439E2"/>
    <w:rsid w:val="00E43ACC"/>
    <w:rsid w:val="00E43D26"/>
    <w:rsid w:val="00E43EB0"/>
    <w:rsid w:val="00E43FA4"/>
    <w:rsid w:val="00E4416C"/>
    <w:rsid w:val="00E441BB"/>
    <w:rsid w:val="00E4453C"/>
    <w:rsid w:val="00E44827"/>
    <w:rsid w:val="00E4496A"/>
    <w:rsid w:val="00E44B16"/>
    <w:rsid w:val="00E44D65"/>
    <w:rsid w:val="00E44E3E"/>
    <w:rsid w:val="00E44FD4"/>
    <w:rsid w:val="00E4503B"/>
    <w:rsid w:val="00E45B01"/>
    <w:rsid w:val="00E45DA9"/>
    <w:rsid w:val="00E461F5"/>
    <w:rsid w:val="00E4628C"/>
    <w:rsid w:val="00E46421"/>
    <w:rsid w:val="00E46496"/>
    <w:rsid w:val="00E46D2D"/>
    <w:rsid w:val="00E47239"/>
    <w:rsid w:val="00E47AAE"/>
    <w:rsid w:val="00E47C2D"/>
    <w:rsid w:val="00E47D7B"/>
    <w:rsid w:val="00E47DFF"/>
    <w:rsid w:val="00E47E38"/>
    <w:rsid w:val="00E505F2"/>
    <w:rsid w:val="00E5079F"/>
    <w:rsid w:val="00E509B4"/>
    <w:rsid w:val="00E50E12"/>
    <w:rsid w:val="00E50E54"/>
    <w:rsid w:val="00E5140C"/>
    <w:rsid w:val="00E51456"/>
    <w:rsid w:val="00E514F8"/>
    <w:rsid w:val="00E51537"/>
    <w:rsid w:val="00E51669"/>
    <w:rsid w:val="00E51BD7"/>
    <w:rsid w:val="00E51C0A"/>
    <w:rsid w:val="00E51DCF"/>
    <w:rsid w:val="00E52155"/>
    <w:rsid w:val="00E5250D"/>
    <w:rsid w:val="00E5268C"/>
    <w:rsid w:val="00E52CC4"/>
    <w:rsid w:val="00E530FF"/>
    <w:rsid w:val="00E53610"/>
    <w:rsid w:val="00E53C49"/>
    <w:rsid w:val="00E53F0B"/>
    <w:rsid w:val="00E5406F"/>
    <w:rsid w:val="00E5441D"/>
    <w:rsid w:val="00E54E11"/>
    <w:rsid w:val="00E54E7E"/>
    <w:rsid w:val="00E54F14"/>
    <w:rsid w:val="00E54F3F"/>
    <w:rsid w:val="00E55151"/>
    <w:rsid w:val="00E55636"/>
    <w:rsid w:val="00E556AE"/>
    <w:rsid w:val="00E55BBC"/>
    <w:rsid w:val="00E55E2E"/>
    <w:rsid w:val="00E5617B"/>
    <w:rsid w:val="00E56575"/>
    <w:rsid w:val="00E5670A"/>
    <w:rsid w:val="00E56A8D"/>
    <w:rsid w:val="00E57584"/>
    <w:rsid w:val="00E57EEB"/>
    <w:rsid w:val="00E60201"/>
    <w:rsid w:val="00E605AF"/>
    <w:rsid w:val="00E609F8"/>
    <w:rsid w:val="00E60AD4"/>
    <w:rsid w:val="00E60D2C"/>
    <w:rsid w:val="00E60D75"/>
    <w:rsid w:val="00E60E5F"/>
    <w:rsid w:val="00E611B2"/>
    <w:rsid w:val="00E612B2"/>
    <w:rsid w:val="00E61597"/>
    <w:rsid w:val="00E6160F"/>
    <w:rsid w:val="00E618D5"/>
    <w:rsid w:val="00E61A09"/>
    <w:rsid w:val="00E61E69"/>
    <w:rsid w:val="00E62405"/>
    <w:rsid w:val="00E6251E"/>
    <w:rsid w:val="00E6294C"/>
    <w:rsid w:val="00E62B2C"/>
    <w:rsid w:val="00E62C09"/>
    <w:rsid w:val="00E62D7C"/>
    <w:rsid w:val="00E62E2C"/>
    <w:rsid w:val="00E6301D"/>
    <w:rsid w:val="00E631AA"/>
    <w:rsid w:val="00E6329E"/>
    <w:rsid w:val="00E636B3"/>
    <w:rsid w:val="00E6376C"/>
    <w:rsid w:val="00E63880"/>
    <w:rsid w:val="00E63A5A"/>
    <w:rsid w:val="00E644A5"/>
    <w:rsid w:val="00E64512"/>
    <w:rsid w:val="00E65276"/>
    <w:rsid w:val="00E652B9"/>
    <w:rsid w:val="00E655A2"/>
    <w:rsid w:val="00E655DD"/>
    <w:rsid w:val="00E65639"/>
    <w:rsid w:val="00E65B98"/>
    <w:rsid w:val="00E65BA7"/>
    <w:rsid w:val="00E65BEA"/>
    <w:rsid w:val="00E65FE0"/>
    <w:rsid w:val="00E66117"/>
    <w:rsid w:val="00E6655C"/>
    <w:rsid w:val="00E66DFF"/>
    <w:rsid w:val="00E6707B"/>
    <w:rsid w:val="00E67179"/>
    <w:rsid w:val="00E67198"/>
    <w:rsid w:val="00E67552"/>
    <w:rsid w:val="00E675CA"/>
    <w:rsid w:val="00E67756"/>
    <w:rsid w:val="00E67ABD"/>
    <w:rsid w:val="00E67DAF"/>
    <w:rsid w:val="00E67EED"/>
    <w:rsid w:val="00E7019B"/>
    <w:rsid w:val="00E705EF"/>
    <w:rsid w:val="00E70663"/>
    <w:rsid w:val="00E706A9"/>
    <w:rsid w:val="00E706E0"/>
    <w:rsid w:val="00E70B3B"/>
    <w:rsid w:val="00E70ED2"/>
    <w:rsid w:val="00E7139C"/>
    <w:rsid w:val="00E719B8"/>
    <w:rsid w:val="00E71D4D"/>
    <w:rsid w:val="00E720D2"/>
    <w:rsid w:val="00E728F4"/>
    <w:rsid w:val="00E72CB4"/>
    <w:rsid w:val="00E72DE5"/>
    <w:rsid w:val="00E72E07"/>
    <w:rsid w:val="00E731ED"/>
    <w:rsid w:val="00E7337E"/>
    <w:rsid w:val="00E73551"/>
    <w:rsid w:val="00E73A27"/>
    <w:rsid w:val="00E73B04"/>
    <w:rsid w:val="00E73D55"/>
    <w:rsid w:val="00E73FDF"/>
    <w:rsid w:val="00E73FF1"/>
    <w:rsid w:val="00E74092"/>
    <w:rsid w:val="00E74889"/>
    <w:rsid w:val="00E74906"/>
    <w:rsid w:val="00E74A66"/>
    <w:rsid w:val="00E74FCA"/>
    <w:rsid w:val="00E7501C"/>
    <w:rsid w:val="00E755EA"/>
    <w:rsid w:val="00E75A4B"/>
    <w:rsid w:val="00E75C28"/>
    <w:rsid w:val="00E75CEB"/>
    <w:rsid w:val="00E76217"/>
    <w:rsid w:val="00E767CD"/>
    <w:rsid w:val="00E7692D"/>
    <w:rsid w:val="00E7697B"/>
    <w:rsid w:val="00E769B8"/>
    <w:rsid w:val="00E76AC1"/>
    <w:rsid w:val="00E76E39"/>
    <w:rsid w:val="00E76F80"/>
    <w:rsid w:val="00E7732E"/>
    <w:rsid w:val="00E77BF9"/>
    <w:rsid w:val="00E809F6"/>
    <w:rsid w:val="00E80D8A"/>
    <w:rsid w:val="00E8114B"/>
    <w:rsid w:val="00E8159B"/>
    <w:rsid w:val="00E816FB"/>
    <w:rsid w:val="00E8208E"/>
    <w:rsid w:val="00E820D2"/>
    <w:rsid w:val="00E82AB8"/>
    <w:rsid w:val="00E82CA5"/>
    <w:rsid w:val="00E82CDE"/>
    <w:rsid w:val="00E83543"/>
    <w:rsid w:val="00E83760"/>
    <w:rsid w:val="00E837A4"/>
    <w:rsid w:val="00E83B2A"/>
    <w:rsid w:val="00E83CDD"/>
    <w:rsid w:val="00E84058"/>
    <w:rsid w:val="00E843A5"/>
    <w:rsid w:val="00E84702"/>
    <w:rsid w:val="00E8479E"/>
    <w:rsid w:val="00E84AE5"/>
    <w:rsid w:val="00E84C4D"/>
    <w:rsid w:val="00E84F0E"/>
    <w:rsid w:val="00E85030"/>
    <w:rsid w:val="00E85304"/>
    <w:rsid w:val="00E85C6C"/>
    <w:rsid w:val="00E85D5C"/>
    <w:rsid w:val="00E85F18"/>
    <w:rsid w:val="00E8615D"/>
    <w:rsid w:val="00E864BD"/>
    <w:rsid w:val="00E86825"/>
    <w:rsid w:val="00E8684A"/>
    <w:rsid w:val="00E86AE5"/>
    <w:rsid w:val="00E86B2C"/>
    <w:rsid w:val="00E87113"/>
    <w:rsid w:val="00E873AC"/>
    <w:rsid w:val="00E873EC"/>
    <w:rsid w:val="00E87535"/>
    <w:rsid w:val="00E875E1"/>
    <w:rsid w:val="00E87689"/>
    <w:rsid w:val="00E878D7"/>
    <w:rsid w:val="00E90054"/>
    <w:rsid w:val="00E90237"/>
    <w:rsid w:val="00E9026E"/>
    <w:rsid w:val="00E902E1"/>
    <w:rsid w:val="00E90333"/>
    <w:rsid w:val="00E9052C"/>
    <w:rsid w:val="00E90813"/>
    <w:rsid w:val="00E90AE2"/>
    <w:rsid w:val="00E91110"/>
    <w:rsid w:val="00E912D1"/>
    <w:rsid w:val="00E9170F"/>
    <w:rsid w:val="00E917F8"/>
    <w:rsid w:val="00E91B9E"/>
    <w:rsid w:val="00E91C3F"/>
    <w:rsid w:val="00E91CE0"/>
    <w:rsid w:val="00E91CF9"/>
    <w:rsid w:val="00E91E98"/>
    <w:rsid w:val="00E92078"/>
    <w:rsid w:val="00E92130"/>
    <w:rsid w:val="00E92255"/>
    <w:rsid w:val="00E9272A"/>
    <w:rsid w:val="00E92884"/>
    <w:rsid w:val="00E92C98"/>
    <w:rsid w:val="00E92EA9"/>
    <w:rsid w:val="00E934B3"/>
    <w:rsid w:val="00E93879"/>
    <w:rsid w:val="00E93BE1"/>
    <w:rsid w:val="00E93FBC"/>
    <w:rsid w:val="00E94018"/>
    <w:rsid w:val="00E940E9"/>
    <w:rsid w:val="00E94789"/>
    <w:rsid w:val="00E94969"/>
    <w:rsid w:val="00E94D55"/>
    <w:rsid w:val="00E94D68"/>
    <w:rsid w:val="00E9515D"/>
    <w:rsid w:val="00E954F5"/>
    <w:rsid w:val="00E95549"/>
    <w:rsid w:val="00E955BD"/>
    <w:rsid w:val="00E95731"/>
    <w:rsid w:val="00E95CFD"/>
    <w:rsid w:val="00E95D9B"/>
    <w:rsid w:val="00E963C5"/>
    <w:rsid w:val="00E9643D"/>
    <w:rsid w:val="00E9656D"/>
    <w:rsid w:val="00E966AF"/>
    <w:rsid w:val="00E968AB"/>
    <w:rsid w:val="00E96FAA"/>
    <w:rsid w:val="00E973BA"/>
    <w:rsid w:val="00E9746E"/>
    <w:rsid w:val="00E974F4"/>
    <w:rsid w:val="00E97601"/>
    <w:rsid w:val="00E97982"/>
    <w:rsid w:val="00E97C0E"/>
    <w:rsid w:val="00E97CCA"/>
    <w:rsid w:val="00E97DAB"/>
    <w:rsid w:val="00EA020E"/>
    <w:rsid w:val="00EA02D9"/>
    <w:rsid w:val="00EA04E7"/>
    <w:rsid w:val="00EA05E0"/>
    <w:rsid w:val="00EA06D9"/>
    <w:rsid w:val="00EA091C"/>
    <w:rsid w:val="00EA0B50"/>
    <w:rsid w:val="00EA11B5"/>
    <w:rsid w:val="00EA13CB"/>
    <w:rsid w:val="00EA22D9"/>
    <w:rsid w:val="00EA25D7"/>
    <w:rsid w:val="00EA26A9"/>
    <w:rsid w:val="00EA26E4"/>
    <w:rsid w:val="00EA292E"/>
    <w:rsid w:val="00EA2D60"/>
    <w:rsid w:val="00EA2DF4"/>
    <w:rsid w:val="00EA31C8"/>
    <w:rsid w:val="00EA39D6"/>
    <w:rsid w:val="00EA39DF"/>
    <w:rsid w:val="00EA3E83"/>
    <w:rsid w:val="00EA3F09"/>
    <w:rsid w:val="00EA4398"/>
    <w:rsid w:val="00EA4903"/>
    <w:rsid w:val="00EA4941"/>
    <w:rsid w:val="00EA5280"/>
    <w:rsid w:val="00EA52E6"/>
    <w:rsid w:val="00EA566F"/>
    <w:rsid w:val="00EA569D"/>
    <w:rsid w:val="00EA5716"/>
    <w:rsid w:val="00EA5749"/>
    <w:rsid w:val="00EA57AC"/>
    <w:rsid w:val="00EA5A77"/>
    <w:rsid w:val="00EA6404"/>
    <w:rsid w:val="00EA6801"/>
    <w:rsid w:val="00EA6874"/>
    <w:rsid w:val="00EA6A84"/>
    <w:rsid w:val="00EA6ED0"/>
    <w:rsid w:val="00EA6F2A"/>
    <w:rsid w:val="00EA7A85"/>
    <w:rsid w:val="00EA7B1C"/>
    <w:rsid w:val="00EA7EB6"/>
    <w:rsid w:val="00EA7EC4"/>
    <w:rsid w:val="00EB0214"/>
    <w:rsid w:val="00EB02DC"/>
    <w:rsid w:val="00EB032C"/>
    <w:rsid w:val="00EB067F"/>
    <w:rsid w:val="00EB0AA5"/>
    <w:rsid w:val="00EB0F55"/>
    <w:rsid w:val="00EB122C"/>
    <w:rsid w:val="00EB1676"/>
    <w:rsid w:val="00EB180D"/>
    <w:rsid w:val="00EB1891"/>
    <w:rsid w:val="00EB1B32"/>
    <w:rsid w:val="00EB1E87"/>
    <w:rsid w:val="00EB2284"/>
    <w:rsid w:val="00EB26A3"/>
    <w:rsid w:val="00EB2753"/>
    <w:rsid w:val="00EB2E3A"/>
    <w:rsid w:val="00EB2E88"/>
    <w:rsid w:val="00EB31B4"/>
    <w:rsid w:val="00EB31E0"/>
    <w:rsid w:val="00EB32C1"/>
    <w:rsid w:val="00EB3526"/>
    <w:rsid w:val="00EB3554"/>
    <w:rsid w:val="00EB3827"/>
    <w:rsid w:val="00EB3A16"/>
    <w:rsid w:val="00EB3B53"/>
    <w:rsid w:val="00EB3B9A"/>
    <w:rsid w:val="00EB3ED3"/>
    <w:rsid w:val="00EB41F2"/>
    <w:rsid w:val="00EB43A0"/>
    <w:rsid w:val="00EB4474"/>
    <w:rsid w:val="00EB4510"/>
    <w:rsid w:val="00EB462E"/>
    <w:rsid w:val="00EB4E53"/>
    <w:rsid w:val="00EB4F8F"/>
    <w:rsid w:val="00EB5583"/>
    <w:rsid w:val="00EB5762"/>
    <w:rsid w:val="00EB5B01"/>
    <w:rsid w:val="00EB5C69"/>
    <w:rsid w:val="00EB6009"/>
    <w:rsid w:val="00EB6110"/>
    <w:rsid w:val="00EB62D3"/>
    <w:rsid w:val="00EB65EE"/>
    <w:rsid w:val="00EB6A09"/>
    <w:rsid w:val="00EB6A53"/>
    <w:rsid w:val="00EB741B"/>
    <w:rsid w:val="00EB7619"/>
    <w:rsid w:val="00EB7996"/>
    <w:rsid w:val="00EB7AAF"/>
    <w:rsid w:val="00EB7ACC"/>
    <w:rsid w:val="00EC01D1"/>
    <w:rsid w:val="00EC02AE"/>
    <w:rsid w:val="00EC02C6"/>
    <w:rsid w:val="00EC05B3"/>
    <w:rsid w:val="00EC0A8C"/>
    <w:rsid w:val="00EC0C28"/>
    <w:rsid w:val="00EC0CEC"/>
    <w:rsid w:val="00EC0D97"/>
    <w:rsid w:val="00EC0DFB"/>
    <w:rsid w:val="00EC0E43"/>
    <w:rsid w:val="00EC102C"/>
    <w:rsid w:val="00EC1198"/>
    <w:rsid w:val="00EC1326"/>
    <w:rsid w:val="00EC1621"/>
    <w:rsid w:val="00EC1E2D"/>
    <w:rsid w:val="00EC2374"/>
    <w:rsid w:val="00EC2737"/>
    <w:rsid w:val="00EC2871"/>
    <w:rsid w:val="00EC2A59"/>
    <w:rsid w:val="00EC2DA1"/>
    <w:rsid w:val="00EC346E"/>
    <w:rsid w:val="00EC350A"/>
    <w:rsid w:val="00EC3518"/>
    <w:rsid w:val="00EC3A8B"/>
    <w:rsid w:val="00EC3B2E"/>
    <w:rsid w:val="00EC4052"/>
    <w:rsid w:val="00EC430F"/>
    <w:rsid w:val="00EC470C"/>
    <w:rsid w:val="00EC476C"/>
    <w:rsid w:val="00EC4A71"/>
    <w:rsid w:val="00EC4B6F"/>
    <w:rsid w:val="00EC4BB6"/>
    <w:rsid w:val="00EC4FE5"/>
    <w:rsid w:val="00EC50A6"/>
    <w:rsid w:val="00EC541E"/>
    <w:rsid w:val="00EC559D"/>
    <w:rsid w:val="00EC581A"/>
    <w:rsid w:val="00EC58DC"/>
    <w:rsid w:val="00EC5B44"/>
    <w:rsid w:val="00EC5E4A"/>
    <w:rsid w:val="00EC6DFA"/>
    <w:rsid w:val="00EC7119"/>
    <w:rsid w:val="00EC722D"/>
    <w:rsid w:val="00EC7E5D"/>
    <w:rsid w:val="00EC7ED9"/>
    <w:rsid w:val="00ED0176"/>
    <w:rsid w:val="00ED01B9"/>
    <w:rsid w:val="00ED08A9"/>
    <w:rsid w:val="00ED098A"/>
    <w:rsid w:val="00ED0D72"/>
    <w:rsid w:val="00ED11DE"/>
    <w:rsid w:val="00ED1306"/>
    <w:rsid w:val="00ED14A6"/>
    <w:rsid w:val="00ED1659"/>
    <w:rsid w:val="00ED17DF"/>
    <w:rsid w:val="00ED1928"/>
    <w:rsid w:val="00ED2505"/>
    <w:rsid w:val="00ED329B"/>
    <w:rsid w:val="00ED332B"/>
    <w:rsid w:val="00ED334A"/>
    <w:rsid w:val="00ED384B"/>
    <w:rsid w:val="00ED3AA3"/>
    <w:rsid w:val="00ED3D68"/>
    <w:rsid w:val="00ED3DA1"/>
    <w:rsid w:val="00ED3F06"/>
    <w:rsid w:val="00ED41CD"/>
    <w:rsid w:val="00ED4227"/>
    <w:rsid w:val="00ED431D"/>
    <w:rsid w:val="00ED4577"/>
    <w:rsid w:val="00ED46C4"/>
    <w:rsid w:val="00ED499A"/>
    <w:rsid w:val="00ED4C99"/>
    <w:rsid w:val="00ED4D16"/>
    <w:rsid w:val="00ED5342"/>
    <w:rsid w:val="00ED5455"/>
    <w:rsid w:val="00ED568A"/>
    <w:rsid w:val="00ED581C"/>
    <w:rsid w:val="00ED593C"/>
    <w:rsid w:val="00ED5981"/>
    <w:rsid w:val="00ED5C96"/>
    <w:rsid w:val="00ED5E03"/>
    <w:rsid w:val="00ED62E5"/>
    <w:rsid w:val="00ED64CA"/>
    <w:rsid w:val="00ED6579"/>
    <w:rsid w:val="00ED665A"/>
    <w:rsid w:val="00ED666D"/>
    <w:rsid w:val="00ED69FF"/>
    <w:rsid w:val="00ED6A83"/>
    <w:rsid w:val="00ED6BD5"/>
    <w:rsid w:val="00ED70E6"/>
    <w:rsid w:val="00ED7197"/>
    <w:rsid w:val="00ED71A3"/>
    <w:rsid w:val="00ED731D"/>
    <w:rsid w:val="00ED745E"/>
    <w:rsid w:val="00ED7753"/>
    <w:rsid w:val="00ED7AA9"/>
    <w:rsid w:val="00ED7B15"/>
    <w:rsid w:val="00ED7B6A"/>
    <w:rsid w:val="00ED7F1D"/>
    <w:rsid w:val="00EE00D7"/>
    <w:rsid w:val="00EE020B"/>
    <w:rsid w:val="00EE043D"/>
    <w:rsid w:val="00EE0896"/>
    <w:rsid w:val="00EE0E28"/>
    <w:rsid w:val="00EE0F04"/>
    <w:rsid w:val="00EE129D"/>
    <w:rsid w:val="00EE148A"/>
    <w:rsid w:val="00EE161C"/>
    <w:rsid w:val="00EE198E"/>
    <w:rsid w:val="00EE1D26"/>
    <w:rsid w:val="00EE1F4F"/>
    <w:rsid w:val="00EE21AD"/>
    <w:rsid w:val="00EE22BF"/>
    <w:rsid w:val="00EE263E"/>
    <w:rsid w:val="00EE2A20"/>
    <w:rsid w:val="00EE3623"/>
    <w:rsid w:val="00EE38B7"/>
    <w:rsid w:val="00EE3B58"/>
    <w:rsid w:val="00EE3D5A"/>
    <w:rsid w:val="00EE40CD"/>
    <w:rsid w:val="00EE4275"/>
    <w:rsid w:val="00EE4454"/>
    <w:rsid w:val="00EE44CF"/>
    <w:rsid w:val="00EE4658"/>
    <w:rsid w:val="00EE4A18"/>
    <w:rsid w:val="00EE4AC4"/>
    <w:rsid w:val="00EE53F0"/>
    <w:rsid w:val="00EE5526"/>
    <w:rsid w:val="00EE5C7E"/>
    <w:rsid w:val="00EE5D13"/>
    <w:rsid w:val="00EE5F18"/>
    <w:rsid w:val="00EE64DE"/>
    <w:rsid w:val="00EE669D"/>
    <w:rsid w:val="00EE66A9"/>
    <w:rsid w:val="00EE75CE"/>
    <w:rsid w:val="00EE78A0"/>
    <w:rsid w:val="00EE7F6D"/>
    <w:rsid w:val="00EF0102"/>
    <w:rsid w:val="00EF017D"/>
    <w:rsid w:val="00EF04CF"/>
    <w:rsid w:val="00EF072B"/>
    <w:rsid w:val="00EF08B4"/>
    <w:rsid w:val="00EF0CD3"/>
    <w:rsid w:val="00EF0D41"/>
    <w:rsid w:val="00EF0EF9"/>
    <w:rsid w:val="00EF1119"/>
    <w:rsid w:val="00EF1171"/>
    <w:rsid w:val="00EF17CF"/>
    <w:rsid w:val="00EF1D2E"/>
    <w:rsid w:val="00EF1D40"/>
    <w:rsid w:val="00EF1DC3"/>
    <w:rsid w:val="00EF22A2"/>
    <w:rsid w:val="00EF22D9"/>
    <w:rsid w:val="00EF2FD9"/>
    <w:rsid w:val="00EF38CF"/>
    <w:rsid w:val="00EF3B7C"/>
    <w:rsid w:val="00EF3C29"/>
    <w:rsid w:val="00EF3CB4"/>
    <w:rsid w:val="00EF451B"/>
    <w:rsid w:val="00EF480B"/>
    <w:rsid w:val="00EF4854"/>
    <w:rsid w:val="00EF4D8F"/>
    <w:rsid w:val="00EF4E60"/>
    <w:rsid w:val="00EF4EB4"/>
    <w:rsid w:val="00EF53B9"/>
    <w:rsid w:val="00EF5507"/>
    <w:rsid w:val="00EF64B3"/>
    <w:rsid w:val="00EF654A"/>
    <w:rsid w:val="00EF65F7"/>
    <w:rsid w:val="00EF6600"/>
    <w:rsid w:val="00EF6959"/>
    <w:rsid w:val="00EF6FB7"/>
    <w:rsid w:val="00EF701B"/>
    <w:rsid w:val="00EF73CD"/>
    <w:rsid w:val="00EF76E6"/>
    <w:rsid w:val="00EF7A1D"/>
    <w:rsid w:val="00EF7C97"/>
    <w:rsid w:val="00F002AC"/>
    <w:rsid w:val="00F0030B"/>
    <w:rsid w:val="00F00325"/>
    <w:rsid w:val="00F006AC"/>
    <w:rsid w:val="00F00A9A"/>
    <w:rsid w:val="00F00C3D"/>
    <w:rsid w:val="00F00CBE"/>
    <w:rsid w:val="00F00F72"/>
    <w:rsid w:val="00F01036"/>
    <w:rsid w:val="00F01080"/>
    <w:rsid w:val="00F01124"/>
    <w:rsid w:val="00F0138E"/>
    <w:rsid w:val="00F01853"/>
    <w:rsid w:val="00F01864"/>
    <w:rsid w:val="00F01A24"/>
    <w:rsid w:val="00F01CB6"/>
    <w:rsid w:val="00F01D60"/>
    <w:rsid w:val="00F01EB9"/>
    <w:rsid w:val="00F01F56"/>
    <w:rsid w:val="00F020D5"/>
    <w:rsid w:val="00F02657"/>
    <w:rsid w:val="00F027C0"/>
    <w:rsid w:val="00F02A8B"/>
    <w:rsid w:val="00F02B8C"/>
    <w:rsid w:val="00F03408"/>
    <w:rsid w:val="00F03672"/>
    <w:rsid w:val="00F03ADA"/>
    <w:rsid w:val="00F04344"/>
    <w:rsid w:val="00F043B7"/>
    <w:rsid w:val="00F049C5"/>
    <w:rsid w:val="00F049EE"/>
    <w:rsid w:val="00F04BE9"/>
    <w:rsid w:val="00F04CC2"/>
    <w:rsid w:val="00F04D0C"/>
    <w:rsid w:val="00F0524F"/>
    <w:rsid w:val="00F054ED"/>
    <w:rsid w:val="00F055D2"/>
    <w:rsid w:val="00F058AE"/>
    <w:rsid w:val="00F05A04"/>
    <w:rsid w:val="00F0617F"/>
    <w:rsid w:val="00F064AA"/>
    <w:rsid w:val="00F06747"/>
    <w:rsid w:val="00F06EE8"/>
    <w:rsid w:val="00F073FA"/>
    <w:rsid w:val="00F0762C"/>
    <w:rsid w:val="00F07EB1"/>
    <w:rsid w:val="00F07EED"/>
    <w:rsid w:val="00F10070"/>
    <w:rsid w:val="00F102A5"/>
    <w:rsid w:val="00F10EBF"/>
    <w:rsid w:val="00F10FE8"/>
    <w:rsid w:val="00F11254"/>
    <w:rsid w:val="00F11434"/>
    <w:rsid w:val="00F117B6"/>
    <w:rsid w:val="00F1193F"/>
    <w:rsid w:val="00F11BB0"/>
    <w:rsid w:val="00F11BD5"/>
    <w:rsid w:val="00F1233C"/>
    <w:rsid w:val="00F126A1"/>
    <w:rsid w:val="00F12884"/>
    <w:rsid w:val="00F12ACC"/>
    <w:rsid w:val="00F12AF3"/>
    <w:rsid w:val="00F12DB6"/>
    <w:rsid w:val="00F130CC"/>
    <w:rsid w:val="00F1326F"/>
    <w:rsid w:val="00F1343D"/>
    <w:rsid w:val="00F1381C"/>
    <w:rsid w:val="00F1398B"/>
    <w:rsid w:val="00F13B6A"/>
    <w:rsid w:val="00F13CF1"/>
    <w:rsid w:val="00F1414E"/>
    <w:rsid w:val="00F1415F"/>
    <w:rsid w:val="00F14316"/>
    <w:rsid w:val="00F143B2"/>
    <w:rsid w:val="00F14564"/>
    <w:rsid w:val="00F148C0"/>
    <w:rsid w:val="00F14A32"/>
    <w:rsid w:val="00F14D01"/>
    <w:rsid w:val="00F14E6E"/>
    <w:rsid w:val="00F15251"/>
    <w:rsid w:val="00F155CB"/>
    <w:rsid w:val="00F156C9"/>
    <w:rsid w:val="00F1594C"/>
    <w:rsid w:val="00F15AD0"/>
    <w:rsid w:val="00F16131"/>
    <w:rsid w:val="00F1669F"/>
    <w:rsid w:val="00F168F8"/>
    <w:rsid w:val="00F16907"/>
    <w:rsid w:val="00F169B6"/>
    <w:rsid w:val="00F16BB3"/>
    <w:rsid w:val="00F16ED2"/>
    <w:rsid w:val="00F171CD"/>
    <w:rsid w:val="00F17344"/>
    <w:rsid w:val="00F17925"/>
    <w:rsid w:val="00F17D0B"/>
    <w:rsid w:val="00F17EF4"/>
    <w:rsid w:val="00F20143"/>
    <w:rsid w:val="00F203CC"/>
    <w:rsid w:val="00F208E0"/>
    <w:rsid w:val="00F20A0B"/>
    <w:rsid w:val="00F21499"/>
    <w:rsid w:val="00F216A3"/>
    <w:rsid w:val="00F217C4"/>
    <w:rsid w:val="00F21E65"/>
    <w:rsid w:val="00F220A5"/>
    <w:rsid w:val="00F2248B"/>
    <w:rsid w:val="00F228BE"/>
    <w:rsid w:val="00F22AB5"/>
    <w:rsid w:val="00F22B93"/>
    <w:rsid w:val="00F22BF3"/>
    <w:rsid w:val="00F22DBE"/>
    <w:rsid w:val="00F23250"/>
    <w:rsid w:val="00F232A4"/>
    <w:rsid w:val="00F23366"/>
    <w:rsid w:val="00F23DA8"/>
    <w:rsid w:val="00F23F4E"/>
    <w:rsid w:val="00F23FB0"/>
    <w:rsid w:val="00F24107"/>
    <w:rsid w:val="00F24585"/>
    <w:rsid w:val="00F24746"/>
    <w:rsid w:val="00F24868"/>
    <w:rsid w:val="00F24A83"/>
    <w:rsid w:val="00F24CC9"/>
    <w:rsid w:val="00F24CE3"/>
    <w:rsid w:val="00F24F37"/>
    <w:rsid w:val="00F252B9"/>
    <w:rsid w:val="00F25455"/>
    <w:rsid w:val="00F25630"/>
    <w:rsid w:val="00F256E8"/>
    <w:rsid w:val="00F25859"/>
    <w:rsid w:val="00F25A8A"/>
    <w:rsid w:val="00F25E39"/>
    <w:rsid w:val="00F26057"/>
    <w:rsid w:val="00F26517"/>
    <w:rsid w:val="00F26647"/>
    <w:rsid w:val="00F26B79"/>
    <w:rsid w:val="00F26DBE"/>
    <w:rsid w:val="00F2708E"/>
    <w:rsid w:val="00F27090"/>
    <w:rsid w:val="00F273F0"/>
    <w:rsid w:val="00F275BF"/>
    <w:rsid w:val="00F301B0"/>
    <w:rsid w:val="00F3049F"/>
    <w:rsid w:val="00F30BF4"/>
    <w:rsid w:val="00F30E9D"/>
    <w:rsid w:val="00F30F0E"/>
    <w:rsid w:val="00F31542"/>
    <w:rsid w:val="00F31D0C"/>
    <w:rsid w:val="00F31DB2"/>
    <w:rsid w:val="00F3296C"/>
    <w:rsid w:val="00F32A47"/>
    <w:rsid w:val="00F32A67"/>
    <w:rsid w:val="00F32B69"/>
    <w:rsid w:val="00F32FF7"/>
    <w:rsid w:val="00F33220"/>
    <w:rsid w:val="00F337A4"/>
    <w:rsid w:val="00F33882"/>
    <w:rsid w:val="00F33A1F"/>
    <w:rsid w:val="00F33DBE"/>
    <w:rsid w:val="00F33E1F"/>
    <w:rsid w:val="00F3409C"/>
    <w:rsid w:val="00F341D6"/>
    <w:rsid w:val="00F34528"/>
    <w:rsid w:val="00F346BA"/>
    <w:rsid w:val="00F34859"/>
    <w:rsid w:val="00F3491F"/>
    <w:rsid w:val="00F34B79"/>
    <w:rsid w:val="00F34C52"/>
    <w:rsid w:val="00F34FBD"/>
    <w:rsid w:val="00F3538D"/>
    <w:rsid w:val="00F355A4"/>
    <w:rsid w:val="00F35AB3"/>
    <w:rsid w:val="00F35C57"/>
    <w:rsid w:val="00F35C9D"/>
    <w:rsid w:val="00F35DF1"/>
    <w:rsid w:val="00F35DF3"/>
    <w:rsid w:val="00F35ECC"/>
    <w:rsid w:val="00F362C0"/>
    <w:rsid w:val="00F366B3"/>
    <w:rsid w:val="00F366BE"/>
    <w:rsid w:val="00F37995"/>
    <w:rsid w:val="00F37EED"/>
    <w:rsid w:val="00F37F2C"/>
    <w:rsid w:val="00F4003D"/>
    <w:rsid w:val="00F402FF"/>
    <w:rsid w:val="00F40373"/>
    <w:rsid w:val="00F4038D"/>
    <w:rsid w:val="00F4048B"/>
    <w:rsid w:val="00F40587"/>
    <w:rsid w:val="00F4066E"/>
    <w:rsid w:val="00F4069B"/>
    <w:rsid w:val="00F40A96"/>
    <w:rsid w:val="00F40D2F"/>
    <w:rsid w:val="00F411DF"/>
    <w:rsid w:val="00F41755"/>
    <w:rsid w:val="00F41D2E"/>
    <w:rsid w:val="00F42325"/>
    <w:rsid w:val="00F4235D"/>
    <w:rsid w:val="00F4237E"/>
    <w:rsid w:val="00F42526"/>
    <w:rsid w:val="00F425C6"/>
    <w:rsid w:val="00F42CF3"/>
    <w:rsid w:val="00F4325C"/>
    <w:rsid w:val="00F434D1"/>
    <w:rsid w:val="00F438BD"/>
    <w:rsid w:val="00F43E1C"/>
    <w:rsid w:val="00F43EAD"/>
    <w:rsid w:val="00F44245"/>
    <w:rsid w:val="00F443F7"/>
    <w:rsid w:val="00F44593"/>
    <w:rsid w:val="00F4465A"/>
    <w:rsid w:val="00F447E6"/>
    <w:rsid w:val="00F44AAA"/>
    <w:rsid w:val="00F44AE6"/>
    <w:rsid w:val="00F44AFE"/>
    <w:rsid w:val="00F44D15"/>
    <w:rsid w:val="00F44D89"/>
    <w:rsid w:val="00F44EB3"/>
    <w:rsid w:val="00F452B7"/>
    <w:rsid w:val="00F455F2"/>
    <w:rsid w:val="00F45684"/>
    <w:rsid w:val="00F457E6"/>
    <w:rsid w:val="00F45CC2"/>
    <w:rsid w:val="00F465BF"/>
    <w:rsid w:val="00F46658"/>
    <w:rsid w:val="00F46705"/>
    <w:rsid w:val="00F46FE0"/>
    <w:rsid w:val="00F4706D"/>
    <w:rsid w:val="00F471A4"/>
    <w:rsid w:val="00F474B5"/>
    <w:rsid w:val="00F47A01"/>
    <w:rsid w:val="00F47ADD"/>
    <w:rsid w:val="00F47B55"/>
    <w:rsid w:val="00F47CF3"/>
    <w:rsid w:val="00F504BF"/>
    <w:rsid w:val="00F50910"/>
    <w:rsid w:val="00F50999"/>
    <w:rsid w:val="00F5103A"/>
    <w:rsid w:val="00F51096"/>
    <w:rsid w:val="00F512C9"/>
    <w:rsid w:val="00F5133D"/>
    <w:rsid w:val="00F517F6"/>
    <w:rsid w:val="00F51B10"/>
    <w:rsid w:val="00F51EC0"/>
    <w:rsid w:val="00F520CD"/>
    <w:rsid w:val="00F5223F"/>
    <w:rsid w:val="00F522C7"/>
    <w:rsid w:val="00F52491"/>
    <w:rsid w:val="00F5258F"/>
    <w:rsid w:val="00F52656"/>
    <w:rsid w:val="00F52673"/>
    <w:rsid w:val="00F527B9"/>
    <w:rsid w:val="00F528B4"/>
    <w:rsid w:val="00F52910"/>
    <w:rsid w:val="00F52AD7"/>
    <w:rsid w:val="00F52B53"/>
    <w:rsid w:val="00F52D69"/>
    <w:rsid w:val="00F52D93"/>
    <w:rsid w:val="00F53300"/>
    <w:rsid w:val="00F53B39"/>
    <w:rsid w:val="00F53F25"/>
    <w:rsid w:val="00F53F70"/>
    <w:rsid w:val="00F54143"/>
    <w:rsid w:val="00F54341"/>
    <w:rsid w:val="00F5450A"/>
    <w:rsid w:val="00F54588"/>
    <w:rsid w:val="00F54610"/>
    <w:rsid w:val="00F54C5C"/>
    <w:rsid w:val="00F54C5F"/>
    <w:rsid w:val="00F54E6F"/>
    <w:rsid w:val="00F55010"/>
    <w:rsid w:val="00F55389"/>
    <w:rsid w:val="00F555AD"/>
    <w:rsid w:val="00F55C1E"/>
    <w:rsid w:val="00F55E49"/>
    <w:rsid w:val="00F55F2D"/>
    <w:rsid w:val="00F567C6"/>
    <w:rsid w:val="00F56909"/>
    <w:rsid w:val="00F56CB5"/>
    <w:rsid w:val="00F56DCF"/>
    <w:rsid w:val="00F56F79"/>
    <w:rsid w:val="00F5776D"/>
    <w:rsid w:val="00F577FA"/>
    <w:rsid w:val="00F57A16"/>
    <w:rsid w:val="00F57B5C"/>
    <w:rsid w:val="00F57BB2"/>
    <w:rsid w:val="00F57CA4"/>
    <w:rsid w:val="00F57F61"/>
    <w:rsid w:val="00F60110"/>
    <w:rsid w:val="00F602FE"/>
    <w:rsid w:val="00F6057E"/>
    <w:rsid w:val="00F6064D"/>
    <w:rsid w:val="00F60919"/>
    <w:rsid w:val="00F60A1A"/>
    <w:rsid w:val="00F60A50"/>
    <w:rsid w:val="00F60AC4"/>
    <w:rsid w:val="00F60B17"/>
    <w:rsid w:val="00F60DD9"/>
    <w:rsid w:val="00F60E27"/>
    <w:rsid w:val="00F610AF"/>
    <w:rsid w:val="00F61296"/>
    <w:rsid w:val="00F61D2D"/>
    <w:rsid w:val="00F61DDE"/>
    <w:rsid w:val="00F6201E"/>
    <w:rsid w:val="00F62437"/>
    <w:rsid w:val="00F624EE"/>
    <w:rsid w:val="00F62759"/>
    <w:rsid w:val="00F627D0"/>
    <w:rsid w:val="00F634FA"/>
    <w:rsid w:val="00F63E7C"/>
    <w:rsid w:val="00F64006"/>
    <w:rsid w:val="00F64564"/>
    <w:rsid w:val="00F645DF"/>
    <w:rsid w:val="00F64811"/>
    <w:rsid w:val="00F649DB"/>
    <w:rsid w:val="00F64BA7"/>
    <w:rsid w:val="00F64C57"/>
    <w:rsid w:val="00F64E88"/>
    <w:rsid w:val="00F64E90"/>
    <w:rsid w:val="00F64F68"/>
    <w:rsid w:val="00F650F7"/>
    <w:rsid w:val="00F658F4"/>
    <w:rsid w:val="00F65BBD"/>
    <w:rsid w:val="00F65E82"/>
    <w:rsid w:val="00F6600E"/>
    <w:rsid w:val="00F66208"/>
    <w:rsid w:val="00F668B4"/>
    <w:rsid w:val="00F66935"/>
    <w:rsid w:val="00F6694E"/>
    <w:rsid w:val="00F669F4"/>
    <w:rsid w:val="00F66B27"/>
    <w:rsid w:val="00F66E8D"/>
    <w:rsid w:val="00F6713B"/>
    <w:rsid w:val="00F674DF"/>
    <w:rsid w:val="00F675B9"/>
    <w:rsid w:val="00F679E1"/>
    <w:rsid w:val="00F679E2"/>
    <w:rsid w:val="00F67D2E"/>
    <w:rsid w:val="00F67FCB"/>
    <w:rsid w:val="00F704AE"/>
    <w:rsid w:val="00F7063F"/>
    <w:rsid w:val="00F70908"/>
    <w:rsid w:val="00F709A3"/>
    <w:rsid w:val="00F70B37"/>
    <w:rsid w:val="00F71123"/>
    <w:rsid w:val="00F71199"/>
    <w:rsid w:val="00F71880"/>
    <w:rsid w:val="00F71D28"/>
    <w:rsid w:val="00F71FF6"/>
    <w:rsid w:val="00F720C1"/>
    <w:rsid w:val="00F723A8"/>
    <w:rsid w:val="00F72A43"/>
    <w:rsid w:val="00F72BEE"/>
    <w:rsid w:val="00F72C4A"/>
    <w:rsid w:val="00F73027"/>
    <w:rsid w:val="00F73170"/>
    <w:rsid w:val="00F735AF"/>
    <w:rsid w:val="00F7377A"/>
    <w:rsid w:val="00F73967"/>
    <w:rsid w:val="00F74347"/>
    <w:rsid w:val="00F74BAE"/>
    <w:rsid w:val="00F74C3D"/>
    <w:rsid w:val="00F74D4A"/>
    <w:rsid w:val="00F750CF"/>
    <w:rsid w:val="00F75227"/>
    <w:rsid w:val="00F75458"/>
    <w:rsid w:val="00F757D7"/>
    <w:rsid w:val="00F75809"/>
    <w:rsid w:val="00F75D35"/>
    <w:rsid w:val="00F75E09"/>
    <w:rsid w:val="00F75F60"/>
    <w:rsid w:val="00F76143"/>
    <w:rsid w:val="00F768E2"/>
    <w:rsid w:val="00F76FC9"/>
    <w:rsid w:val="00F7722F"/>
    <w:rsid w:val="00F772CB"/>
    <w:rsid w:val="00F77930"/>
    <w:rsid w:val="00F77A9A"/>
    <w:rsid w:val="00F77DFD"/>
    <w:rsid w:val="00F77F61"/>
    <w:rsid w:val="00F801AD"/>
    <w:rsid w:val="00F80398"/>
    <w:rsid w:val="00F80CB0"/>
    <w:rsid w:val="00F80F02"/>
    <w:rsid w:val="00F81185"/>
    <w:rsid w:val="00F812DD"/>
    <w:rsid w:val="00F812F0"/>
    <w:rsid w:val="00F81361"/>
    <w:rsid w:val="00F815D1"/>
    <w:rsid w:val="00F817EF"/>
    <w:rsid w:val="00F81A2D"/>
    <w:rsid w:val="00F82204"/>
    <w:rsid w:val="00F82F02"/>
    <w:rsid w:val="00F8353B"/>
    <w:rsid w:val="00F838D2"/>
    <w:rsid w:val="00F8400B"/>
    <w:rsid w:val="00F846CA"/>
    <w:rsid w:val="00F84850"/>
    <w:rsid w:val="00F848F8"/>
    <w:rsid w:val="00F84B55"/>
    <w:rsid w:val="00F85481"/>
    <w:rsid w:val="00F854C3"/>
    <w:rsid w:val="00F857FE"/>
    <w:rsid w:val="00F85A65"/>
    <w:rsid w:val="00F85EAB"/>
    <w:rsid w:val="00F86209"/>
    <w:rsid w:val="00F867C1"/>
    <w:rsid w:val="00F869A4"/>
    <w:rsid w:val="00F86B80"/>
    <w:rsid w:val="00F86C1F"/>
    <w:rsid w:val="00F86F38"/>
    <w:rsid w:val="00F870B8"/>
    <w:rsid w:val="00F871F2"/>
    <w:rsid w:val="00F8720C"/>
    <w:rsid w:val="00F87409"/>
    <w:rsid w:val="00F8777D"/>
    <w:rsid w:val="00F87BBB"/>
    <w:rsid w:val="00F87E32"/>
    <w:rsid w:val="00F903A2"/>
    <w:rsid w:val="00F905DC"/>
    <w:rsid w:val="00F90AA4"/>
    <w:rsid w:val="00F911DB"/>
    <w:rsid w:val="00F911DF"/>
    <w:rsid w:val="00F91309"/>
    <w:rsid w:val="00F913D3"/>
    <w:rsid w:val="00F91571"/>
    <w:rsid w:val="00F9157A"/>
    <w:rsid w:val="00F91EE9"/>
    <w:rsid w:val="00F91EFF"/>
    <w:rsid w:val="00F92257"/>
    <w:rsid w:val="00F9229D"/>
    <w:rsid w:val="00F922B3"/>
    <w:rsid w:val="00F922E7"/>
    <w:rsid w:val="00F92E84"/>
    <w:rsid w:val="00F92F27"/>
    <w:rsid w:val="00F92F38"/>
    <w:rsid w:val="00F930C5"/>
    <w:rsid w:val="00F93109"/>
    <w:rsid w:val="00F939DC"/>
    <w:rsid w:val="00F93B68"/>
    <w:rsid w:val="00F943A4"/>
    <w:rsid w:val="00F94425"/>
    <w:rsid w:val="00F9538E"/>
    <w:rsid w:val="00F95793"/>
    <w:rsid w:val="00F95A1C"/>
    <w:rsid w:val="00F95A25"/>
    <w:rsid w:val="00F95BC2"/>
    <w:rsid w:val="00F95C18"/>
    <w:rsid w:val="00F96628"/>
    <w:rsid w:val="00F96695"/>
    <w:rsid w:val="00F96A44"/>
    <w:rsid w:val="00F96BC4"/>
    <w:rsid w:val="00F96BD6"/>
    <w:rsid w:val="00F97194"/>
    <w:rsid w:val="00F97590"/>
    <w:rsid w:val="00F97CFA"/>
    <w:rsid w:val="00FA0226"/>
    <w:rsid w:val="00FA0610"/>
    <w:rsid w:val="00FA078A"/>
    <w:rsid w:val="00FA07DB"/>
    <w:rsid w:val="00FA09C6"/>
    <w:rsid w:val="00FA0B22"/>
    <w:rsid w:val="00FA1343"/>
    <w:rsid w:val="00FA13A2"/>
    <w:rsid w:val="00FA14C8"/>
    <w:rsid w:val="00FA1912"/>
    <w:rsid w:val="00FA19BA"/>
    <w:rsid w:val="00FA1A16"/>
    <w:rsid w:val="00FA1A23"/>
    <w:rsid w:val="00FA1E63"/>
    <w:rsid w:val="00FA1EED"/>
    <w:rsid w:val="00FA2035"/>
    <w:rsid w:val="00FA2653"/>
    <w:rsid w:val="00FA27CA"/>
    <w:rsid w:val="00FA2894"/>
    <w:rsid w:val="00FA2953"/>
    <w:rsid w:val="00FA2BB3"/>
    <w:rsid w:val="00FA313A"/>
    <w:rsid w:val="00FA35CC"/>
    <w:rsid w:val="00FA35F5"/>
    <w:rsid w:val="00FA36F9"/>
    <w:rsid w:val="00FA37EC"/>
    <w:rsid w:val="00FA3841"/>
    <w:rsid w:val="00FA3972"/>
    <w:rsid w:val="00FA3984"/>
    <w:rsid w:val="00FA3992"/>
    <w:rsid w:val="00FA3AC0"/>
    <w:rsid w:val="00FA3B32"/>
    <w:rsid w:val="00FA4E13"/>
    <w:rsid w:val="00FA4E85"/>
    <w:rsid w:val="00FA4EE6"/>
    <w:rsid w:val="00FA54AA"/>
    <w:rsid w:val="00FA5531"/>
    <w:rsid w:val="00FA59CA"/>
    <w:rsid w:val="00FA5A86"/>
    <w:rsid w:val="00FA6261"/>
    <w:rsid w:val="00FA64D3"/>
    <w:rsid w:val="00FA67CC"/>
    <w:rsid w:val="00FA69BF"/>
    <w:rsid w:val="00FA6E77"/>
    <w:rsid w:val="00FA6F0E"/>
    <w:rsid w:val="00FA6FAB"/>
    <w:rsid w:val="00FB0949"/>
    <w:rsid w:val="00FB0B36"/>
    <w:rsid w:val="00FB0F60"/>
    <w:rsid w:val="00FB0FB7"/>
    <w:rsid w:val="00FB1231"/>
    <w:rsid w:val="00FB14AB"/>
    <w:rsid w:val="00FB1B4C"/>
    <w:rsid w:val="00FB1C9F"/>
    <w:rsid w:val="00FB1D03"/>
    <w:rsid w:val="00FB2213"/>
    <w:rsid w:val="00FB2217"/>
    <w:rsid w:val="00FB23E5"/>
    <w:rsid w:val="00FB2871"/>
    <w:rsid w:val="00FB2D49"/>
    <w:rsid w:val="00FB3159"/>
    <w:rsid w:val="00FB325E"/>
    <w:rsid w:val="00FB349A"/>
    <w:rsid w:val="00FB361D"/>
    <w:rsid w:val="00FB3626"/>
    <w:rsid w:val="00FB39DC"/>
    <w:rsid w:val="00FB4071"/>
    <w:rsid w:val="00FB419C"/>
    <w:rsid w:val="00FB4210"/>
    <w:rsid w:val="00FB43A7"/>
    <w:rsid w:val="00FB4442"/>
    <w:rsid w:val="00FB4A0F"/>
    <w:rsid w:val="00FB52CE"/>
    <w:rsid w:val="00FB5601"/>
    <w:rsid w:val="00FB59B8"/>
    <w:rsid w:val="00FB59EA"/>
    <w:rsid w:val="00FB5E50"/>
    <w:rsid w:val="00FB6006"/>
    <w:rsid w:val="00FB6257"/>
    <w:rsid w:val="00FB64A8"/>
    <w:rsid w:val="00FB64E7"/>
    <w:rsid w:val="00FB6E6B"/>
    <w:rsid w:val="00FB701C"/>
    <w:rsid w:val="00FB70A5"/>
    <w:rsid w:val="00FB749D"/>
    <w:rsid w:val="00FB77B4"/>
    <w:rsid w:val="00FB7E15"/>
    <w:rsid w:val="00FB7EC6"/>
    <w:rsid w:val="00FC0240"/>
    <w:rsid w:val="00FC0502"/>
    <w:rsid w:val="00FC050B"/>
    <w:rsid w:val="00FC057F"/>
    <w:rsid w:val="00FC0729"/>
    <w:rsid w:val="00FC0857"/>
    <w:rsid w:val="00FC0A8C"/>
    <w:rsid w:val="00FC0BC2"/>
    <w:rsid w:val="00FC0CA8"/>
    <w:rsid w:val="00FC129B"/>
    <w:rsid w:val="00FC15B2"/>
    <w:rsid w:val="00FC1659"/>
    <w:rsid w:val="00FC17D9"/>
    <w:rsid w:val="00FC2281"/>
    <w:rsid w:val="00FC248A"/>
    <w:rsid w:val="00FC27B7"/>
    <w:rsid w:val="00FC28C0"/>
    <w:rsid w:val="00FC2960"/>
    <w:rsid w:val="00FC2AA1"/>
    <w:rsid w:val="00FC2E14"/>
    <w:rsid w:val="00FC2E5C"/>
    <w:rsid w:val="00FC2FC5"/>
    <w:rsid w:val="00FC3158"/>
    <w:rsid w:val="00FC31BD"/>
    <w:rsid w:val="00FC35AB"/>
    <w:rsid w:val="00FC39F2"/>
    <w:rsid w:val="00FC3BC3"/>
    <w:rsid w:val="00FC3DD4"/>
    <w:rsid w:val="00FC3EBF"/>
    <w:rsid w:val="00FC41C9"/>
    <w:rsid w:val="00FC45D7"/>
    <w:rsid w:val="00FC4923"/>
    <w:rsid w:val="00FC4CC1"/>
    <w:rsid w:val="00FC50C1"/>
    <w:rsid w:val="00FC5240"/>
    <w:rsid w:val="00FC5260"/>
    <w:rsid w:val="00FC563C"/>
    <w:rsid w:val="00FC578E"/>
    <w:rsid w:val="00FC598D"/>
    <w:rsid w:val="00FC5C93"/>
    <w:rsid w:val="00FC6038"/>
    <w:rsid w:val="00FC622D"/>
    <w:rsid w:val="00FC64BC"/>
    <w:rsid w:val="00FC6B60"/>
    <w:rsid w:val="00FC6F12"/>
    <w:rsid w:val="00FC6FAE"/>
    <w:rsid w:val="00FC7425"/>
    <w:rsid w:val="00FC754D"/>
    <w:rsid w:val="00FC764A"/>
    <w:rsid w:val="00FC79D0"/>
    <w:rsid w:val="00FC7C2E"/>
    <w:rsid w:val="00FC7CAA"/>
    <w:rsid w:val="00FC7CD8"/>
    <w:rsid w:val="00FC7CE0"/>
    <w:rsid w:val="00FD0121"/>
    <w:rsid w:val="00FD0157"/>
    <w:rsid w:val="00FD057D"/>
    <w:rsid w:val="00FD07DA"/>
    <w:rsid w:val="00FD0CA6"/>
    <w:rsid w:val="00FD0D24"/>
    <w:rsid w:val="00FD10A7"/>
    <w:rsid w:val="00FD11B7"/>
    <w:rsid w:val="00FD1442"/>
    <w:rsid w:val="00FD1457"/>
    <w:rsid w:val="00FD151A"/>
    <w:rsid w:val="00FD1DE8"/>
    <w:rsid w:val="00FD1F5D"/>
    <w:rsid w:val="00FD21B1"/>
    <w:rsid w:val="00FD2545"/>
    <w:rsid w:val="00FD27D2"/>
    <w:rsid w:val="00FD2BB0"/>
    <w:rsid w:val="00FD2D3F"/>
    <w:rsid w:val="00FD2E52"/>
    <w:rsid w:val="00FD2EEB"/>
    <w:rsid w:val="00FD30E6"/>
    <w:rsid w:val="00FD33CF"/>
    <w:rsid w:val="00FD3723"/>
    <w:rsid w:val="00FD3B47"/>
    <w:rsid w:val="00FD3B81"/>
    <w:rsid w:val="00FD3FD3"/>
    <w:rsid w:val="00FD4013"/>
    <w:rsid w:val="00FD407B"/>
    <w:rsid w:val="00FD46BB"/>
    <w:rsid w:val="00FD4830"/>
    <w:rsid w:val="00FD4A84"/>
    <w:rsid w:val="00FD4CEE"/>
    <w:rsid w:val="00FD4E1F"/>
    <w:rsid w:val="00FD502B"/>
    <w:rsid w:val="00FD5215"/>
    <w:rsid w:val="00FD527F"/>
    <w:rsid w:val="00FD55FC"/>
    <w:rsid w:val="00FD5822"/>
    <w:rsid w:val="00FD582F"/>
    <w:rsid w:val="00FD59AF"/>
    <w:rsid w:val="00FD5ABA"/>
    <w:rsid w:val="00FD5C38"/>
    <w:rsid w:val="00FD5D16"/>
    <w:rsid w:val="00FD5E51"/>
    <w:rsid w:val="00FD6202"/>
    <w:rsid w:val="00FD63FD"/>
    <w:rsid w:val="00FD669E"/>
    <w:rsid w:val="00FD6973"/>
    <w:rsid w:val="00FD729F"/>
    <w:rsid w:val="00FD7404"/>
    <w:rsid w:val="00FD773F"/>
    <w:rsid w:val="00FD79AF"/>
    <w:rsid w:val="00FD7CD0"/>
    <w:rsid w:val="00FE00D4"/>
    <w:rsid w:val="00FE04FE"/>
    <w:rsid w:val="00FE0875"/>
    <w:rsid w:val="00FE0890"/>
    <w:rsid w:val="00FE0893"/>
    <w:rsid w:val="00FE09BF"/>
    <w:rsid w:val="00FE0C5C"/>
    <w:rsid w:val="00FE1B7A"/>
    <w:rsid w:val="00FE1BF7"/>
    <w:rsid w:val="00FE1C8D"/>
    <w:rsid w:val="00FE1DCB"/>
    <w:rsid w:val="00FE2114"/>
    <w:rsid w:val="00FE2459"/>
    <w:rsid w:val="00FE2DA3"/>
    <w:rsid w:val="00FE2F67"/>
    <w:rsid w:val="00FE319E"/>
    <w:rsid w:val="00FE3750"/>
    <w:rsid w:val="00FE3F81"/>
    <w:rsid w:val="00FE47AC"/>
    <w:rsid w:val="00FE4C39"/>
    <w:rsid w:val="00FE4D40"/>
    <w:rsid w:val="00FE4DB6"/>
    <w:rsid w:val="00FE511C"/>
    <w:rsid w:val="00FE526B"/>
    <w:rsid w:val="00FE5CF5"/>
    <w:rsid w:val="00FE60C3"/>
    <w:rsid w:val="00FE613B"/>
    <w:rsid w:val="00FE619C"/>
    <w:rsid w:val="00FE66F3"/>
    <w:rsid w:val="00FE67DA"/>
    <w:rsid w:val="00FE6902"/>
    <w:rsid w:val="00FE69EE"/>
    <w:rsid w:val="00FE6D8F"/>
    <w:rsid w:val="00FE7246"/>
    <w:rsid w:val="00FE7330"/>
    <w:rsid w:val="00FE7442"/>
    <w:rsid w:val="00FE751D"/>
    <w:rsid w:val="00FE764D"/>
    <w:rsid w:val="00FE7696"/>
    <w:rsid w:val="00FE7EE9"/>
    <w:rsid w:val="00FF02E3"/>
    <w:rsid w:val="00FF08D4"/>
    <w:rsid w:val="00FF0919"/>
    <w:rsid w:val="00FF091C"/>
    <w:rsid w:val="00FF093D"/>
    <w:rsid w:val="00FF0975"/>
    <w:rsid w:val="00FF0EB9"/>
    <w:rsid w:val="00FF1665"/>
    <w:rsid w:val="00FF17AC"/>
    <w:rsid w:val="00FF1ACD"/>
    <w:rsid w:val="00FF1E62"/>
    <w:rsid w:val="00FF1F64"/>
    <w:rsid w:val="00FF1FE9"/>
    <w:rsid w:val="00FF209F"/>
    <w:rsid w:val="00FF2165"/>
    <w:rsid w:val="00FF267E"/>
    <w:rsid w:val="00FF2A7A"/>
    <w:rsid w:val="00FF2C45"/>
    <w:rsid w:val="00FF34BC"/>
    <w:rsid w:val="00FF3640"/>
    <w:rsid w:val="00FF36E2"/>
    <w:rsid w:val="00FF3B33"/>
    <w:rsid w:val="00FF3BCC"/>
    <w:rsid w:val="00FF3DB8"/>
    <w:rsid w:val="00FF3FBD"/>
    <w:rsid w:val="00FF483D"/>
    <w:rsid w:val="00FF4974"/>
    <w:rsid w:val="00FF4C72"/>
    <w:rsid w:val="00FF4DC3"/>
    <w:rsid w:val="00FF4EB6"/>
    <w:rsid w:val="00FF4EC5"/>
    <w:rsid w:val="00FF4FA5"/>
    <w:rsid w:val="00FF53C6"/>
    <w:rsid w:val="00FF5829"/>
    <w:rsid w:val="00FF5857"/>
    <w:rsid w:val="00FF612A"/>
    <w:rsid w:val="00FF621B"/>
    <w:rsid w:val="00FF6363"/>
    <w:rsid w:val="00FF6416"/>
    <w:rsid w:val="00FF6634"/>
    <w:rsid w:val="00FF6B70"/>
    <w:rsid w:val="00FF6D2F"/>
    <w:rsid w:val="00FF75B5"/>
    <w:rsid w:val="00FF7914"/>
    <w:rsid w:val="3BFE96FC"/>
    <w:rsid w:val="4DFDA688"/>
    <w:rsid w:val="5B1FEA89"/>
    <w:rsid w:val="6BE9F979"/>
    <w:rsid w:val="6C7B8ED5"/>
    <w:rsid w:val="797D04F2"/>
    <w:rsid w:val="7EDE9EE3"/>
    <w:rsid w:val="7FFFE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9F31C92"/>
  <w15:docId w15:val="{C8B08B1D-2DA7-44CF-A9AA-38FC7E9850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lsdException w:name="footer" w:uiPriority="0"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CA0804"/>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2 Char,h2 Char,Heading 2 3GPP"/>
    <w:basedOn w:val="1"/>
    <w:next w:val="a"/>
    <w:link w:val="2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0"/>
        <w:numId w:val="0"/>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pPr>
      <w:numPr>
        <w:ilvl w:val="3"/>
      </w:numPr>
      <w:outlineLvl w:val="3"/>
    </w:pPr>
    <w:rPr>
      <w:sz w:val="20"/>
      <w:szCs w:val="20"/>
    </w:rPr>
  </w:style>
  <w:style w:type="paragraph" w:styleId="5">
    <w:name w:val="heading 5"/>
    <w:aliases w:val="h5,Heading5"/>
    <w:basedOn w:val="4"/>
    <w:next w:val="a"/>
    <w:link w:val="50"/>
    <w:qFormat/>
    <w:pPr>
      <w:numPr>
        <w:ilvl w:val="4"/>
      </w:numPr>
      <w:outlineLvl w:val="4"/>
    </w:pPr>
    <w:rPr>
      <w:sz w:val="22"/>
      <w:szCs w:val="22"/>
    </w:rPr>
  </w:style>
  <w:style w:type="paragraph" w:styleId="6">
    <w:name w:val="heading 6"/>
    <w:basedOn w:val="a"/>
    <w:next w:val="a"/>
    <w:link w:val="60"/>
    <w:qFormat/>
    <w:pPr>
      <w:keepNext/>
      <w:keepLines/>
      <w:numPr>
        <w:ilvl w:val="5"/>
        <w:numId w:val="1"/>
      </w:numPr>
      <w:tabs>
        <w:tab w:val="left" w:pos="432"/>
      </w:tabs>
      <w:spacing w:before="120"/>
      <w:outlineLvl w:val="5"/>
    </w:pPr>
    <w:rPr>
      <w:rFonts w:ascii="Arial" w:hAnsi="Arial"/>
    </w:rPr>
  </w:style>
  <w:style w:type="paragraph" w:styleId="7">
    <w:name w:val="heading 7"/>
    <w:basedOn w:val="a"/>
    <w:next w:val="a"/>
    <w:link w:val="70"/>
    <w:qFormat/>
    <w:pPr>
      <w:keepNext/>
      <w:keepLines/>
      <w:numPr>
        <w:ilvl w:val="6"/>
        <w:numId w:val="1"/>
      </w:numPr>
      <w:tabs>
        <w:tab w:val="left" w:pos="432"/>
      </w:tabs>
      <w:spacing w:before="120"/>
      <w:outlineLvl w:val="6"/>
    </w:pPr>
    <w:rPr>
      <w:rFonts w:ascii="Arial" w:hAnsi="Arial"/>
    </w:rPr>
  </w:style>
  <w:style w:type="paragraph" w:styleId="8">
    <w:name w:val="heading 8"/>
    <w:basedOn w:val="7"/>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semiHidden/>
    <w:unhideWhenUsed/>
    <w:pPr>
      <w:ind w:leftChars="400" w:left="100" w:hangingChars="200" w:hanging="200"/>
      <w:contextualSpacing/>
    </w:pPr>
  </w:style>
  <w:style w:type="paragraph" w:styleId="a3">
    <w:name w:val="caption"/>
    <w:basedOn w:val="a"/>
    <w:next w:val="a"/>
    <w:uiPriority w:val="35"/>
    <w:unhideWhenUsed/>
    <w:qFormat/>
    <w:pPr>
      <w:spacing w:after="200" w:line="240" w:lineRule="auto"/>
    </w:pPr>
    <w:rPr>
      <w:i/>
      <w:iCs/>
      <w:color w:val="44546A" w:themeColor="text2"/>
      <w:sz w:val="18"/>
      <w:szCs w:val="18"/>
    </w:rPr>
  </w:style>
  <w:style w:type="paragraph" w:styleId="a4">
    <w:name w:val="Document Map"/>
    <w:basedOn w:val="a"/>
    <w:link w:val="a5"/>
    <w:uiPriority w:val="99"/>
    <w:semiHidden/>
    <w:unhideWhenUsed/>
    <w:qFormat/>
    <w:rPr>
      <w:rFonts w:ascii="宋体"/>
      <w:sz w:val="18"/>
      <w:szCs w:val="18"/>
    </w:rPr>
  </w:style>
  <w:style w:type="paragraph" w:styleId="a6">
    <w:name w:val="annotation text"/>
    <w:basedOn w:val="a"/>
    <w:link w:val="a7"/>
    <w:uiPriority w:val="99"/>
    <w:unhideWhenUsed/>
    <w:qFormat/>
    <w:pPr>
      <w:jc w:val="left"/>
    </w:pPr>
  </w:style>
  <w:style w:type="paragraph" w:styleId="a8">
    <w:name w:val="Body Text"/>
    <w:basedOn w:val="a"/>
    <w:link w:val="a9"/>
    <w:unhideWhenUsed/>
    <w:pPr>
      <w:spacing w:line="240" w:lineRule="auto"/>
      <w:textAlignment w:val="auto"/>
    </w:pPr>
    <w:rPr>
      <w:rFonts w:ascii="Arial" w:hAnsi="Arial"/>
      <w:sz w:val="20"/>
    </w:rPr>
  </w:style>
  <w:style w:type="paragraph" w:styleId="21">
    <w:name w:val="List 2"/>
    <w:basedOn w:val="a"/>
    <w:uiPriority w:val="99"/>
    <w:semiHidden/>
    <w:unhideWhenUsed/>
    <w:pPr>
      <w:ind w:leftChars="200" w:left="100" w:hangingChars="200" w:hanging="200"/>
      <w:contextualSpacing/>
    </w:pPr>
  </w:style>
  <w:style w:type="paragraph" w:styleId="aa">
    <w:name w:val="Balloon Text"/>
    <w:basedOn w:val="a"/>
    <w:link w:val="ab"/>
    <w:uiPriority w:val="99"/>
    <w:semiHidden/>
    <w:unhideWhenUsed/>
    <w:pPr>
      <w:spacing w:after="0" w:line="240" w:lineRule="auto"/>
    </w:pPr>
    <w:rPr>
      <w:rFonts w:ascii="Lucida Grande" w:hAnsi="Lucida Grande"/>
      <w:sz w:val="18"/>
      <w:szCs w:val="18"/>
    </w:rPr>
  </w:style>
  <w:style w:type="paragraph" w:styleId="ac">
    <w:name w:val="footer"/>
    <w:basedOn w:val="ad"/>
    <w:link w:val="ae"/>
    <w:qFormat/>
    <w:pPr>
      <w:widowControl w:val="0"/>
      <w:pBdr>
        <w:bottom w:val="none" w:sz="0" w:space="0" w:color="auto"/>
      </w:pBdr>
      <w:snapToGrid/>
      <w:spacing w:after="0" w:line="288" w:lineRule="auto"/>
    </w:pPr>
    <w:rPr>
      <w:rFonts w:ascii="Arial" w:hAnsi="Arial"/>
      <w:b/>
      <w:bCs/>
      <w:i/>
      <w:iCs/>
      <w:lang w:val="zh-CN"/>
    </w:rPr>
  </w:style>
  <w:style w:type="paragraph" w:styleId="ad">
    <w:name w:val="header"/>
    <w:basedOn w:val="a"/>
    <w:link w:val="af"/>
    <w:unhideWhenUsed/>
    <w:pPr>
      <w:pBdr>
        <w:bottom w:val="single" w:sz="6" w:space="1" w:color="auto"/>
      </w:pBdr>
      <w:tabs>
        <w:tab w:val="center" w:pos="4320"/>
        <w:tab w:val="right" w:pos="8640"/>
      </w:tabs>
      <w:snapToGrid w:val="0"/>
      <w:spacing w:line="240" w:lineRule="auto"/>
      <w:jc w:val="center"/>
    </w:pPr>
    <w:rPr>
      <w:sz w:val="18"/>
      <w:szCs w:val="18"/>
    </w:rPr>
  </w:style>
  <w:style w:type="paragraph" w:styleId="af0">
    <w:name w:val="List"/>
    <w:basedOn w:val="a"/>
    <w:uiPriority w:val="99"/>
    <w:semiHidden/>
    <w:unhideWhenUsed/>
    <w:qFormat/>
    <w:pPr>
      <w:ind w:left="200" w:hangingChars="200" w:hanging="200"/>
      <w:contextualSpacing/>
    </w:pPr>
  </w:style>
  <w:style w:type="paragraph" w:styleId="af1">
    <w:name w:val="annotation subject"/>
    <w:basedOn w:val="a6"/>
    <w:next w:val="a6"/>
    <w:link w:val="af2"/>
    <w:uiPriority w:val="99"/>
    <w:semiHidden/>
    <w:unhideWhenUsed/>
    <w:rPr>
      <w:b/>
      <w:bCs/>
    </w:rPr>
  </w:style>
  <w:style w:type="table" w:styleId="af3">
    <w:name w:val="Table Grid"/>
    <w:aliases w:val="TableGrid,SGS Table Basic 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page number"/>
    <w:basedOn w:val="a0"/>
    <w:qFormat/>
  </w:style>
  <w:style w:type="character" w:styleId="af5">
    <w:name w:val="Emphasis"/>
    <w:uiPriority w:val="20"/>
    <w:qFormat/>
    <w:rPr>
      <w:i/>
      <w:iCs/>
    </w:rPr>
  </w:style>
  <w:style w:type="character" w:styleId="af6">
    <w:name w:val="Hyperlink"/>
    <w:uiPriority w:val="99"/>
    <w:rPr>
      <w:color w:val="0000FF"/>
      <w:u w:val="single"/>
    </w:rPr>
  </w:style>
  <w:style w:type="character" w:styleId="af7">
    <w:name w:val="annotation reference"/>
    <w:uiPriority w:val="99"/>
    <w:semiHidden/>
    <w:unhideWhenUsed/>
    <w:qFormat/>
    <w:rPr>
      <w:sz w:val="21"/>
      <w:szCs w:val="21"/>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Pr>
      <w:rFonts w:ascii="Arial" w:hAnsi="Arial"/>
      <w:sz w:val="36"/>
      <w:szCs w:val="36"/>
      <w:lang w:val="en-GB"/>
    </w:rPr>
  </w:style>
  <w:style w:type="character" w:customStyle="1" w:styleId="20">
    <w:name w:val="标题 2 字符"/>
    <w:aliases w:val="Head2A 字符,2 字符,H2 字符,UNDERRUBRIK 1-2 字符,DO NOT USE_h2 字符,h2 字符,h21 字符,H2 Char 字符,h2 Char 字符,Heading 2 3GPP 字符"/>
    <w:link w:val="2"/>
    <w:qFormat/>
    <w:rPr>
      <w:rFonts w:ascii="Arial" w:hAnsi="Arial"/>
      <w:sz w:val="32"/>
      <w:szCs w:val="32"/>
      <w:lang w:val="en-GB" w:eastAsia="zh-CN"/>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qFormat/>
    <w:rPr>
      <w:rFonts w:ascii="Arial" w:hAnsi="Arial"/>
      <w:sz w:val="28"/>
      <w:szCs w:val="28"/>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Pr>
      <w:rFonts w:ascii="Arial" w:hAnsi="Arial"/>
      <w:lang w:val="en-GB" w:eastAsia="zh-CN"/>
    </w:rPr>
  </w:style>
  <w:style w:type="character" w:customStyle="1" w:styleId="50">
    <w:name w:val="标题 5 字符"/>
    <w:aliases w:val="h5 字符,Heading5 字符"/>
    <w:link w:val="5"/>
    <w:qFormat/>
    <w:rPr>
      <w:rFonts w:ascii="Arial" w:hAnsi="Arial"/>
      <w:sz w:val="22"/>
      <w:szCs w:val="22"/>
      <w:lang w:val="en-GB" w:eastAsia="zh-CN"/>
    </w:rPr>
  </w:style>
  <w:style w:type="character" w:customStyle="1" w:styleId="60">
    <w:name w:val="标题 6 字符"/>
    <w:link w:val="6"/>
    <w:qFormat/>
    <w:rPr>
      <w:rFonts w:ascii="Arial" w:hAnsi="Arial"/>
      <w:sz w:val="22"/>
      <w:lang w:val="en-GB" w:eastAsia="zh-CN"/>
    </w:rPr>
  </w:style>
  <w:style w:type="character" w:customStyle="1" w:styleId="70">
    <w:name w:val="标题 7 字符"/>
    <w:link w:val="7"/>
    <w:rPr>
      <w:rFonts w:ascii="Arial" w:hAnsi="Arial"/>
      <w:sz w:val="22"/>
      <w:lang w:val="en-GB" w:eastAsia="zh-CN"/>
    </w:rPr>
  </w:style>
  <w:style w:type="character" w:customStyle="1" w:styleId="80">
    <w:name w:val="标题 8 字符"/>
    <w:link w:val="8"/>
    <w:rPr>
      <w:rFonts w:ascii="Arial" w:hAnsi="Arial"/>
      <w:sz w:val="22"/>
      <w:lang w:val="en-GB" w:eastAsia="zh-CN"/>
    </w:rPr>
  </w:style>
  <w:style w:type="character" w:customStyle="1" w:styleId="90">
    <w:name w:val="标题 9 字符"/>
    <w:link w:val="9"/>
    <w:qFormat/>
    <w:rPr>
      <w:rFonts w:ascii="Arial" w:hAnsi="Arial"/>
      <w:sz w:val="22"/>
      <w:lang w:val="en-GB" w:eastAsia="zh-CN"/>
    </w:rPr>
  </w:style>
  <w:style w:type="paragraph" w:customStyle="1" w:styleId="3GPPHeader">
    <w:name w:val="3GPP_Header"/>
    <w:basedOn w:val="a"/>
    <w:link w:val="3GPPHeaderChar"/>
    <w:qFormat/>
    <w:pPr>
      <w:tabs>
        <w:tab w:val="left" w:pos="1701"/>
        <w:tab w:val="right" w:pos="9639"/>
      </w:tabs>
      <w:spacing w:after="240"/>
    </w:pPr>
    <w:rPr>
      <w:b/>
      <w:sz w:val="20"/>
    </w:rPr>
  </w:style>
  <w:style w:type="character" w:customStyle="1" w:styleId="ae">
    <w:name w:val="页脚 字符"/>
    <w:link w:val="ac"/>
    <w:qFormat/>
    <w:rPr>
      <w:rFonts w:ascii="Arial" w:eastAsia="宋体" w:hAnsi="Arial" w:cs="Arial"/>
      <w:b/>
      <w:bCs/>
      <w:i/>
      <w:iCs/>
      <w:kern w:val="0"/>
      <w:sz w:val="18"/>
      <w:szCs w:val="18"/>
    </w:rPr>
  </w:style>
  <w:style w:type="character" w:customStyle="1" w:styleId="3GPPHeaderChar">
    <w:name w:val="3GPP_Header Char"/>
    <w:link w:val="3GPPHeader"/>
    <w:rPr>
      <w:rFonts w:ascii="Times New Roman" w:eastAsia="宋体" w:hAnsi="Times New Roman" w:cs="Times New Roman"/>
      <w:b/>
      <w:kern w:val="0"/>
      <w:szCs w:val="20"/>
      <w:lang w:val="en-GB"/>
    </w:rPr>
  </w:style>
  <w:style w:type="character" w:customStyle="1" w:styleId="af">
    <w:name w:val="页眉 字符"/>
    <w:link w:val="ad"/>
    <w:qFormat/>
    <w:rPr>
      <w:rFonts w:ascii="Times New Roman" w:eastAsia="宋体" w:hAnsi="Times New Roman" w:cs="Times New Roman"/>
      <w:kern w:val="0"/>
      <w:sz w:val="18"/>
      <w:szCs w:val="18"/>
      <w:lang w:val="en-GB"/>
    </w:rPr>
  </w:style>
  <w:style w:type="character" w:customStyle="1" w:styleId="ab">
    <w:name w:val="批注框文本 字符"/>
    <w:link w:val="aa"/>
    <w:uiPriority w:val="99"/>
    <w:semiHidden/>
    <w:qFormat/>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pPr>
      <w:ind w:firstLineChars="200" w:firstLine="420"/>
    </w:pPr>
  </w:style>
  <w:style w:type="character" w:customStyle="1" w:styleId="a5">
    <w:name w:val="文档结构图 字符"/>
    <w:link w:val="a4"/>
    <w:uiPriority w:val="99"/>
    <w:semiHidden/>
    <w:rPr>
      <w:rFonts w:ascii="宋体" w:eastAsia="宋体" w:hAnsi="Times New Roman" w:cs="Times New Roman"/>
      <w:kern w:val="0"/>
      <w:sz w:val="18"/>
      <w:szCs w:val="18"/>
      <w:lang w:val="en-GB"/>
    </w:rPr>
  </w:style>
  <w:style w:type="paragraph" w:customStyle="1" w:styleId="Doc-text2">
    <w:name w:val="Doc-text2"/>
    <w:basedOn w:val="a"/>
    <w:link w:val="Doc-text2Char"/>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Pr>
      <w:rFonts w:ascii="Arial" w:eastAsia="MS Mincho" w:hAnsi="Arial"/>
      <w:lang w:val="en-GB" w:eastAsia="en-GB"/>
    </w:rPr>
  </w:style>
  <w:style w:type="paragraph" w:customStyle="1" w:styleId="2-21">
    <w:name w:val="中等深浅列表 2 - 强调文字颜色 21"/>
    <w:hidden/>
    <w:uiPriority w:val="99"/>
    <w:semiHidden/>
    <w:rPr>
      <w:rFonts w:ascii="Times New Roman" w:hAnsi="Times New Roman"/>
      <w:sz w:val="22"/>
      <w:lang w:val="en-GB"/>
    </w:rPr>
  </w:style>
  <w:style w:type="character" w:customStyle="1" w:styleId="a7">
    <w:name w:val="批注文字 字符"/>
    <w:link w:val="a6"/>
    <w:uiPriority w:val="99"/>
    <w:qFormat/>
    <w:rPr>
      <w:rFonts w:ascii="Times New Roman" w:hAnsi="Times New Roman"/>
      <w:sz w:val="22"/>
      <w:lang w:val="en-GB"/>
    </w:rPr>
  </w:style>
  <w:style w:type="character" w:customStyle="1" w:styleId="af2">
    <w:name w:val="批注主题 字符"/>
    <w:link w:val="af1"/>
    <w:uiPriority w:val="99"/>
    <w:semiHidden/>
    <w:qFormat/>
    <w:rPr>
      <w:rFonts w:ascii="Times New Roman" w:hAnsi="Times New Roman"/>
      <w:b/>
      <w:bCs/>
      <w:sz w:val="22"/>
      <w:lang w:val="en-GB"/>
    </w:rPr>
  </w:style>
  <w:style w:type="table" w:customStyle="1" w:styleId="11">
    <w:name w:val="列出段落1"/>
    <w:basedOn w:val="a1"/>
    <w:uiPriority w:val="34"/>
    <w:qFormat/>
    <w:rPr>
      <w:color w:val="000000"/>
    </w:rPr>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qFormat/>
    <w:pPr>
      <w:jc w:val="center"/>
    </w:pPr>
  </w:style>
  <w:style w:type="paragraph" w:customStyle="1" w:styleId="TAL">
    <w:name w:val="TAL"/>
    <w:basedOn w:val="a"/>
    <w:link w:val="TALChar"/>
    <w:qFormat/>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pPr>
      <w:jc w:val="right"/>
    </w:pPr>
  </w:style>
  <w:style w:type="character" w:customStyle="1" w:styleId="TALChar">
    <w:name w:val="TAL Char"/>
    <w:link w:val="TAL"/>
    <w:qFormat/>
    <w:rPr>
      <w:rFonts w:ascii="Arial" w:eastAsia="MS Mincho" w:hAnsi="Arial"/>
      <w:sz w:val="18"/>
      <w:lang w:val="en-GB" w:eastAsia="en-US"/>
    </w:rPr>
  </w:style>
  <w:style w:type="character" w:customStyle="1" w:styleId="TACChar">
    <w:name w:val="TAC Char"/>
    <w:link w:val="TAC"/>
    <w:qFormat/>
    <w:rPr>
      <w:rFonts w:ascii="Arial" w:eastAsia="MS Mincho" w:hAnsi="Arial"/>
      <w:sz w:val="18"/>
      <w:lang w:val="en-GB" w:eastAsia="en-US"/>
    </w:rPr>
  </w:style>
  <w:style w:type="paragraph" w:customStyle="1" w:styleId="Doc-title">
    <w:name w:val="Doc-title"/>
    <w:basedOn w:val="a"/>
    <w:next w:val="Doc-text2"/>
    <w:link w:val="Doc-titleChar"/>
    <w:qFormat/>
    <w:pPr>
      <w:overflowPunct/>
      <w:autoSpaceDE/>
      <w:autoSpaceDN/>
      <w:adjustRightInd/>
      <w:spacing w:before="60" w:after="0" w:line="240" w:lineRule="auto"/>
      <w:ind w:left="1259" w:hanging="1259"/>
      <w:jc w:val="left"/>
      <w:textAlignment w:val="auto"/>
    </w:pPr>
    <w:rPr>
      <w:rFonts w:ascii="Arial" w:eastAsia="MS Mincho" w:hAnsi="Arial"/>
      <w:sz w:val="20"/>
      <w:szCs w:val="24"/>
      <w:lang w:eastAsia="en-GB"/>
    </w:rPr>
  </w:style>
  <w:style w:type="character" w:customStyle="1" w:styleId="Doc-titleChar">
    <w:name w:val="Doc-title Char"/>
    <w:link w:val="Doc-title"/>
    <w:qFormat/>
    <w:rPr>
      <w:rFonts w:ascii="Arial" w:eastAsia="MS Mincho" w:hAnsi="Arial"/>
      <w:szCs w:val="24"/>
      <w:lang w:val="en-GB" w:eastAsia="en-GB"/>
    </w:rPr>
  </w:style>
  <w:style w:type="table" w:customStyle="1" w:styleId="3-11">
    <w:name w:val="中等深浅网格 3 - 强调文字颜色 11"/>
    <w:basedOn w:val="a1"/>
    <w:uiPriority w:val="69"/>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table" w:customStyle="1" w:styleId="1-11">
    <w:name w:val="中等深浅网格 1 - 强调文字颜色 11"/>
    <w:basedOn w:val="a1"/>
    <w:uiPriority w:val="67"/>
    <w:qFormat/>
    <w:tblPr>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qFormat/>
    <w:pPr>
      <w:numPr>
        <w:numId w:val="2"/>
      </w:numPr>
      <w:tabs>
        <w:tab w:val="left" w:pos="1701"/>
      </w:tabs>
      <w:spacing w:line="240" w:lineRule="auto"/>
    </w:pPr>
    <w:rPr>
      <w:rFonts w:ascii="Arial" w:eastAsia="Times New Roman" w:hAnsi="Arial"/>
      <w:b/>
      <w:bCs/>
      <w:sz w:val="20"/>
    </w:rPr>
  </w:style>
  <w:style w:type="character" w:customStyle="1" w:styleId="B1Char">
    <w:name w:val="B1 Char"/>
    <w:link w:val="B1"/>
    <w:qFormat/>
    <w:locked/>
    <w:rPr>
      <w:rFonts w:ascii="Times New Roman" w:hAnsi="Times New Roman"/>
      <w:lang w:val="en-GB" w:eastAsia="en-US"/>
    </w:rPr>
  </w:style>
  <w:style w:type="paragraph" w:customStyle="1" w:styleId="B1">
    <w:name w:val="B1"/>
    <w:basedOn w:val="af0"/>
    <w:link w:val="B1Char"/>
    <w:qFormat/>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qFormat/>
    <w:locked/>
    <w:rPr>
      <w:rFonts w:ascii="Times New Roman" w:hAnsi="Times New Roman"/>
      <w:lang w:val="en-GB" w:eastAsia="en-US"/>
    </w:rPr>
  </w:style>
  <w:style w:type="paragraph" w:customStyle="1" w:styleId="B2">
    <w:name w:val="B2"/>
    <w:basedOn w:val="21"/>
    <w:link w:val="B2Char"/>
    <w:qFormat/>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qFormat/>
    <w:locked/>
    <w:rPr>
      <w:rFonts w:ascii="Times New Roman" w:hAnsi="Times New Roman"/>
      <w:lang w:val="en-GB" w:eastAsia="en-US"/>
    </w:rPr>
  </w:style>
  <w:style w:type="paragraph" w:customStyle="1" w:styleId="B3">
    <w:name w:val="B3"/>
    <w:basedOn w:val="31"/>
    <w:link w:val="B3Char"/>
    <w:qFormat/>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character" w:customStyle="1" w:styleId="CRCoverPageZchn">
    <w:name w:val="CR Cover Page Zchn"/>
    <w:link w:val="CRCoverPage"/>
    <w:qFormat/>
    <w:locked/>
    <w:rPr>
      <w:rFonts w:ascii="Arial" w:hAnsi="Arial" w:cs="Arial"/>
      <w:lang w:val="en-GB" w:eastAsia="en-US"/>
    </w:rPr>
  </w:style>
  <w:style w:type="paragraph" w:customStyle="1" w:styleId="CRCoverPage">
    <w:name w:val="CR Cover Page"/>
    <w:link w:val="CRCoverPageZchn"/>
    <w:qFormat/>
    <w:pPr>
      <w:spacing w:after="120"/>
    </w:pPr>
    <w:rPr>
      <w:rFonts w:ascii="Arial" w:hAnsi="Arial" w:cs="Arial"/>
      <w:lang w:val="en-GB" w:eastAsia="en-US"/>
    </w:rPr>
  </w:style>
  <w:style w:type="character" w:customStyle="1" w:styleId="a9">
    <w:name w:val="正文文本 字符"/>
    <w:link w:val="a8"/>
    <w:rPr>
      <w:rFonts w:ascii="Arial" w:hAnsi="Arial"/>
      <w:lang w:val="en-GB" w:eastAsia="zh-CN"/>
    </w:rPr>
  </w:style>
  <w:style w:type="paragraph" w:customStyle="1" w:styleId="Observation">
    <w:name w:val="Observation"/>
    <w:basedOn w:val="Proposal"/>
    <w:qFormat/>
    <w:pPr>
      <w:numPr>
        <w:numId w:val="3"/>
      </w:numPr>
    </w:pPr>
    <w:rPr>
      <w:rFonts w:eastAsia="宋体"/>
    </w:rPr>
  </w:style>
  <w:style w:type="paragraph" w:customStyle="1" w:styleId="StyleNumberedLatinBoldBefore0cmHanging063cm">
    <w:name w:val="Style Numbered (Latin) Bold Before:  0 cm Hanging:  063 cm"/>
    <w:next w:val="af0"/>
    <w:qFormat/>
    <w:pPr>
      <w:numPr>
        <w:numId w:val="4"/>
      </w:numPr>
    </w:pPr>
    <w:rPr>
      <w:rFonts w:ascii="Times New Roman" w:eastAsia="MS Mincho" w:hAnsi="Times New Roman"/>
      <w:lang w:val="en-GB" w:eastAsia="en-US"/>
    </w:rPr>
  </w:style>
  <w:style w:type="paragraph" w:styleId="af8">
    <w:name w:val="List Paragraph"/>
    <w:basedOn w:val="a"/>
    <w:link w:val="af9"/>
    <w:uiPriority w:val="34"/>
    <w:qFormat/>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a">
    <w:name w:val="No Spacing"/>
    <w:uiPriority w:val="1"/>
    <w:qFormat/>
    <w:rPr>
      <w:rFonts w:ascii="Calibri" w:hAnsi="Calibri"/>
      <w:sz w:val="22"/>
      <w:szCs w:val="22"/>
    </w:rPr>
  </w:style>
  <w:style w:type="paragraph" w:customStyle="1" w:styleId="MTDisplayEquation">
    <w:name w:val="MTDisplayEquation"/>
    <w:basedOn w:val="a"/>
    <w:next w:val="a"/>
    <w:link w:val="MTDisplayEquation0"/>
    <w:pPr>
      <w:numPr>
        <w:numId w:val="5"/>
      </w:numPr>
      <w:tabs>
        <w:tab w:val="center" w:pos="5040"/>
        <w:tab w:val="right" w:pos="9640"/>
      </w:tabs>
      <w:spacing w:after="180" w:line="240" w:lineRule="auto"/>
      <w:jc w:val="left"/>
    </w:pPr>
  </w:style>
  <w:style w:type="character" w:customStyle="1" w:styleId="MTDisplayEquation0">
    <w:name w:val="MTDisplayEquation 字符"/>
    <w:basedOn w:val="a0"/>
    <w:link w:val="MTDisplayEquation"/>
    <w:qFormat/>
    <w:rPr>
      <w:rFonts w:ascii="Times New Roman" w:hAnsi="Times New Roman"/>
      <w:sz w:val="22"/>
      <w:lang w:val="en-GB"/>
    </w:rPr>
  </w:style>
  <w:style w:type="paragraph" w:customStyle="1" w:styleId="B4">
    <w:name w:val="B4"/>
    <w:basedOn w:val="a"/>
    <w:link w:val="B4Char"/>
    <w:qFormat/>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qFormat/>
    <w:rPr>
      <w:rFonts w:ascii="Times New Roman" w:eastAsia="Malgun Gothic" w:hAnsi="Times New Roman"/>
      <w:lang w:val="en-GB" w:eastAsia="en-US"/>
    </w:rPr>
  </w:style>
  <w:style w:type="paragraph" w:customStyle="1" w:styleId="EX">
    <w:name w:val="EX"/>
    <w:basedOn w:val="a"/>
    <w:link w:val="EXChar"/>
    <w:qFormat/>
    <w:pPr>
      <w:keepLines/>
      <w:overflowPunct/>
      <w:autoSpaceDE/>
      <w:autoSpaceDN/>
      <w:adjustRightInd/>
      <w:spacing w:after="180" w:line="240" w:lineRule="auto"/>
      <w:ind w:left="1702" w:hanging="1418"/>
      <w:jc w:val="left"/>
      <w:textAlignment w:val="auto"/>
    </w:pPr>
    <w:rPr>
      <w:sz w:val="20"/>
    </w:rPr>
  </w:style>
  <w:style w:type="character" w:customStyle="1" w:styleId="EXChar">
    <w:name w:val="EX Char"/>
    <w:link w:val="EX"/>
    <w:qFormat/>
    <w:rPr>
      <w:rFonts w:ascii="Times New Roman" w:hAnsi="Times New Roman"/>
      <w:lang w:val="en-GB" w:eastAsia="zh-CN"/>
    </w:rPr>
  </w:style>
  <w:style w:type="paragraph" w:customStyle="1" w:styleId="Agreement">
    <w:name w:val="Agreement"/>
    <w:basedOn w:val="a"/>
    <w:next w:val="Doc-text2"/>
    <w:uiPriority w:val="99"/>
    <w:qFormat/>
    <w:pPr>
      <w:overflowPunct/>
      <w:autoSpaceDE/>
      <w:autoSpaceDN/>
      <w:adjustRightInd/>
      <w:spacing w:before="60" w:after="0" w:line="240" w:lineRule="auto"/>
      <w:jc w:val="left"/>
      <w:textAlignment w:val="auto"/>
    </w:pPr>
    <w:rPr>
      <w:rFonts w:ascii="Arial" w:eastAsia="MS Mincho" w:hAnsi="Arial"/>
      <w:b/>
      <w:sz w:val="20"/>
      <w:szCs w:val="24"/>
      <w:lang w:eastAsia="en-GB"/>
    </w:rPr>
  </w:style>
  <w:style w:type="paragraph" w:customStyle="1" w:styleId="TH">
    <w:name w:val="TH"/>
    <w:basedOn w:val="a"/>
    <w:link w:val="THChar"/>
    <w:qFormat/>
    <w:pPr>
      <w:keepNext/>
      <w:keepLines/>
      <w:overflowPunct/>
      <w:autoSpaceDE/>
      <w:autoSpaceDN/>
      <w:adjustRightInd/>
      <w:spacing w:before="60" w:after="180" w:line="240" w:lineRule="auto"/>
      <w:jc w:val="center"/>
      <w:textAlignment w:val="auto"/>
    </w:pPr>
    <w:rPr>
      <w:rFonts w:ascii="Arial" w:eastAsia="Malgun Gothic" w:hAnsi="Arial"/>
      <w:b/>
      <w:sz w:val="20"/>
      <w:lang w:eastAsia="en-US"/>
    </w:rPr>
  </w:style>
  <w:style w:type="paragraph" w:customStyle="1" w:styleId="TF">
    <w:name w:val="TF"/>
    <w:basedOn w:val="TH"/>
    <w:link w:val="TFChar"/>
    <w:qFormat/>
    <w:pPr>
      <w:keepNext w:val="0"/>
      <w:spacing w:before="0" w:after="240"/>
    </w:pPr>
  </w:style>
  <w:style w:type="character" w:customStyle="1" w:styleId="THChar">
    <w:name w:val="TH Char"/>
    <w:link w:val="TH"/>
    <w:qFormat/>
    <w:rPr>
      <w:rFonts w:ascii="Arial" w:eastAsia="Malgun Gothic" w:hAnsi="Arial"/>
      <w:b/>
      <w:lang w:val="en-GB" w:eastAsia="en-US"/>
    </w:rPr>
  </w:style>
  <w:style w:type="character" w:customStyle="1" w:styleId="TFChar">
    <w:name w:val="TF Char"/>
    <w:link w:val="TF"/>
    <w:qFormat/>
    <w:rPr>
      <w:rFonts w:ascii="Arial" w:eastAsia="Malgun Gothic" w:hAnsi="Arial"/>
      <w:b/>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AH">
    <w:name w:val="TAH"/>
    <w:basedOn w:val="TAC"/>
    <w:link w:val="TAHCar"/>
    <w:qFormat/>
    <w:rPr>
      <w:rFonts w:eastAsia="Times New Roman"/>
      <w:b/>
    </w:rPr>
  </w:style>
  <w:style w:type="character" w:customStyle="1" w:styleId="af9">
    <w:name w:val="列表段落 字符"/>
    <w:link w:val="af8"/>
    <w:uiPriority w:val="34"/>
    <w:qFormat/>
    <w:rPr>
      <w:rFonts w:ascii="Times New Roman" w:eastAsia="MS Gothic" w:hAnsi="Times New Roman"/>
      <w:sz w:val="24"/>
      <w:szCs w:val="24"/>
      <w:lang w:val="en-GB" w:eastAsia="en-US"/>
    </w:rPr>
  </w:style>
  <w:style w:type="paragraph" w:customStyle="1" w:styleId="EditorsNote">
    <w:name w:val="Editor's Note"/>
    <w:basedOn w:val="4"/>
    <w:link w:val="EditorsNoteChar"/>
    <w:qFormat/>
    <w:pPr>
      <w:keepNext w:val="0"/>
      <w:numPr>
        <w:ilvl w:val="0"/>
      </w:numPr>
      <w:overflowPunct/>
      <w:autoSpaceDE/>
      <w:autoSpaceDN/>
      <w:adjustRightInd/>
      <w:spacing w:before="0" w:line="240" w:lineRule="auto"/>
      <w:ind w:left="1135" w:hanging="851"/>
      <w:jc w:val="left"/>
      <w:textAlignment w:val="auto"/>
      <w:outlineLvl w:val="9"/>
    </w:pPr>
    <w:rPr>
      <w:rFonts w:ascii="Times New Roman" w:eastAsia="Malgun Gothic" w:hAnsi="Times New Roman"/>
      <w:color w:val="FF0000"/>
      <w:lang w:eastAsia="en-US"/>
    </w:rPr>
  </w:style>
  <w:style w:type="paragraph" w:customStyle="1" w:styleId="NO">
    <w:name w:val="NO"/>
    <w:basedOn w:val="a"/>
    <w:link w:val="NOChar"/>
    <w:qFormat/>
    <w:pPr>
      <w:keepLines/>
      <w:overflowPunct/>
      <w:autoSpaceDE/>
      <w:autoSpaceDN/>
      <w:adjustRightInd/>
      <w:spacing w:after="180" w:line="240" w:lineRule="auto"/>
      <w:ind w:left="1135" w:hanging="851"/>
      <w:jc w:val="left"/>
      <w:textAlignment w:val="auto"/>
    </w:pPr>
    <w:rPr>
      <w:rFonts w:eastAsia="Malgun Gothic"/>
      <w:sz w:val="20"/>
      <w:lang w:eastAsia="en-US"/>
    </w:rPr>
  </w:style>
  <w:style w:type="character" w:customStyle="1" w:styleId="NOChar">
    <w:name w:val="NO Char"/>
    <w:link w:val="NO"/>
    <w:qFormat/>
    <w:rPr>
      <w:rFonts w:ascii="Times New Roman" w:eastAsia="Malgun Gothic" w:hAnsi="Times New Roman"/>
      <w:lang w:val="en-GB" w:eastAsia="en-US"/>
    </w:rPr>
  </w:style>
  <w:style w:type="character" w:customStyle="1" w:styleId="EditorsNoteChar">
    <w:name w:val="Editor's Note Char"/>
    <w:link w:val="EditorsNote"/>
    <w:qFormat/>
    <w:rPr>
      <w:rFonts w:ascii="Times New Roman" w:eastAsia="Malgun Gothic" w:hAnsi="Times New Roman"/>
      <w:color w:val="FF0000"/>
      <w:lang w:val="en-GB" w:eastAsia="en-US"/>
    </w:rPr>
  </w:style>
  <w:style w:type="character" w:customStyle="1" w:styleId="TAHCar">
    <w:name w:val="TAH Car"/>
    <w:link w:val="TAH"/>
    <w:qFormat/>
    <w:rPr>
      <w:rFonts w:ascii="Arial" w:eastAsia="Times New Roman" w:hAnsi="Arial"/>
      <w:b/>
      <w:sz w:val="18"/>
      <w:lang w:val="en-GB" w:eastAsia="en-US"/>
    </w:rPr>
  </w:style>
  <w:style w:type="paragraph" w:customStyle="1" w:styleId="B5">
    <w:name w:val="B5"/>
    <w:basedOn w:val="a"/>
    <w:link w:val="B5Char"/>
    <w:qFormat/>
    <w:pPr>
      <w:overflowPunct/>
      <w:autoSpaceDE/>
      <w:autoSpaceDN/>
      <w:adjustRightInd/>
      <w:spacing w:after="180" w:line="240" w:lineRule="auto"/>
      <w:ind w:left="1702" w:hanging="284"/>
      <w:jc w:val="left"/>
      <w:textAlignment w:val="auto"/>
    </w:pPr>
    <w:rPr>
      <w:rFonts w:eastAsia="Malgun Gothic"/>
      <w:sz w:val="20"/>
      <w:lang w:eastAsia="en-US"/>
    </w:rPr>
  </w:style>
  <w:style w:type="paragraph" w:customStyle="1" w:styleId="B6">
    <w:name w:val="B6"/>
    <w:basedOn w:val="B5"/>
    <w:link w:val="B6Char"/>
    <w:qFormat/>
    <w:pPr>
      <w:ind w:left="1985"/>
    </w:pPr>
  </w:style>
  <w:style w:type="character" w:customStyle="1" w:styleId="B5Char">
    <w:name w:val="B5 Char"/>
    <w:link w:val="B5"/>
    <w:qFormat/>
    <w:locked/>
    <w:rPr>
      <w:rFonts w:ascii="Times New Roman" w:eastAsia="Malgun Gothic" w:hAnsi="Times New Roman"/>
      <w:lang w:val="en-GB" w:eastAsia="en-US"/>
    </w:rPr>
  </w:style>
  <w:style w:type="character" w:customStyle="1" w:styleId="B6Char">
    <w:name w:val="B6 Char"/>
    <w:link w:val="B6"/>
    <w:qFormat/>
    <w:locked/>
    <w:rPr>
      <w:rFonts w:ascii="Times New Roman" w:eastAsia="Malgun Gothic" w:hAnsi="Times New Roman"/>
      <w:lang w:val="en-GB" w:eastAsia="en-US"/>
    </w:rPr>
  </w:style>
  <w:style w:type="paragraph" w:customStyle="1" w:styleId="EditorsNoteAuto">
    <w:name w:val="Editor's Note + Auto"/>
    <w:basedOn w:val="EditorsNote"/>
    <w:pPr>
      <w:overflowPunct w:val="0"/>
      <w:autoSpaceDE w:val="0"/>
      <w:autoSpaceDN w:val="0"/>
      <w:adjustRightInd w:val="0"/>
      <w:textAlignment w:val="baseline"/>
    </w:pPr>
    <w:rPr>
      <w:rFonts w:eastAsia="Times New Roman"/>
      <w:lang w:eastAsia="ja-JP"/>
    </w:rPr>
  </w:style>
  <w:style w:type="character" w:customStyle="1" w:styleId="TFZchn">
    <w:name w:val="TF Zchn"/>
    <w:rPr>
      <w:rFonts w:ascii="Arial" w:hAnsi="Arial"/>
      <w:b/>
    </w:rPr>
  </w:style>
  <w:style w:type="character" w:customStyle="1" w:styleId="TAHChar">
    <w:name w:val="TAH Char"/>
    <w:qFormat/>
    <w:rPr>
      <w:rFonts w:ascii="Arial" w:hAnsi="Arial"/>
      <w:b/>
      <w:sz w:val="18"/>
    </w:rPr>
  </w:style>
  <w:style w:type="paragraph" w:customStyle="1" w:styleId="TAN">
    <w:name w:val="TAN"/>
    <w:basedOn w:val="TAL"/>
    <w:pPr>
      <w:overflowPunct w:val="0"/>
      <w:autoSpaceDE w:val="0"/>
      <w:autoSpaceDN w:val="0"/>
      <w:adjustRightInd w:val="0"/>
      <w:ind w:left="851" w:hanging="851"/>
      <w:textAlignment w:val="baseline"/>
    </w:pPr>
    <w:rPr>
      <w:rFonts w:eastAsia="Times New Roman"/>
      <w:lang w:eastAsia="ja-JP"/>
    </w:rPr>
  </w:style>
  <w:style w:type="character" w:customStyle="1" w:styleId="TALCar">
    <w:name w:val="TAL Car"/>
    <w:qFormat/>
    <w:rPr>
      <w:rFonts w:ascii="Arial" w:eastAsia="Times New Roman" w:hAnsi="Arial"/>
      <w:sz w:val="18"/>
    </w:rPr>
  </w:style>
  <w:style w:type="character" w:customStyle="1" w:styleId="B1Char1">
    <w:name w:val="B1 Char1"/>
    <w:qFormat/>
    <w:rPr>
      <w:rFonts w:eastAsia="Times New Roman"/>
    </w:rPr>
  </w:style>
  <w:style w:type="character" w:customStyle="1" w:styleId="B3Char2">
    <w:name w:val="B3 Char2"/>
    <w:qFormat/>
    <w:rPr>
      <w:rFonts w:eastAsia="Times New Roman"/>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2Car">
    <w:name w:val="B2 Car"/>
    <w:basedOn w:val="a0"/>
    <w:qFormat/>
  </w:style>
  <w:style w:type="paragraph" w:customStyle="1" w:styleId="EQ">
    <w:name w:val="EQ"/>
    <w:basedOn w:val="a"/>
    <w:next w:val="a"/>
    <w:link w:val="EQChar"/>
    <w:qFormat/>
    <w:pPr>
      <w:keepLines/>
      <w:tabs>
        <w:tab w:val="center" w:pos="4536"/>
        <w:tab w:val="right" w:pos="9072"/>
      </w:tabs>
      <w:overflowPunct/>
      <w:autoSpaceDE/>
      <w:autoSpaceDN/>
      <w:adjustRightInd/>
      <w:spacing w:after="180" w:line="240" w:lineRule="auto"/>
      <w:jc w:val="left"/>
      <w:textAlignment w:val="auto"/>
    </w:pPr>
    <w:rPr>
      <w:sz w:val="20"/>
      <w:lang w:eastAsia="en-US"/>
    </w:rPr>
  </w:style>
  <w:style w:type="character" w:customStyle="1" w:styleId="EQChar">
    <w:name w:val="EQ Char"/>
    <w:link w:val="EQ"/>
    <w:qFormat/>
    <w:locked/>
    <w:rPr>
      <w:rFonts w:ascii="Times New Roman" w:hAnsi="Times New Roman"/>
      <w:lang w:val="en-GB" w:eastAsia="en-US"/>
    </w:rPr>
  </w:style>
  <w:style w:type="paragraph" w:customStyle="1" w:styleId="Comments">
    <w:name w:val="Comments"/>
    <w:basedOn w:val="a"/>
    <w:link w:val="CommentsChar"/>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table" w:customStyle="1" w:styleId="12">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39"/>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a1"/>
    <w:next w:val="af3"/>
    <w:uiPriority w:val="39"/>
    <w:qFormat/>
    <w:rsid w:val="00CF472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1"/>
    <w:next w:val="af3"/>
    <w:uiPriority w:val="39"/>
    <w:qFormat/>
    <w:rsid w:val="00CF472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1"/>
    <w:next w:val="af3"/>
    <w:uiPriority w:val="39"/>
    <w:qFormat/>
    <w:rsid w:val="00FC603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Unresolved Mention"/>
    <w:basedOn w:val="a0"/>
    <w:uiPriority w:val="99"/>
    <w:semiHidden/>
    <w:unhideWhenUsed/>
    <w:rsid w:val="0060230D"/>
    <w:rPr>
      <w:color w:val="605E5C"/>
      <w:shd w:val="clear" w:color="auto" w:fill="E1DFDD"/>
    </w:rPr>
  </w:style>
  <w:style w:type="character" w:styleId="afc">
    <w:name w:val="FollowedHyperlink"/>
    <w:basedOn w:val="a0"/>
    <w:uiPriority w:val="99"/>
    <w:semiHidden/>
    <w:unhideWhenUsed/>
    <w:rsid w:val="0060230D"/>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59500">
      <w:bodyDiv w:val="1"/>
      <w:marLeft w:val="0"/>
      <w:marRight w:val="0"/>
      <w:marTop w:val="0"/>
      <w:marBottom w:val="0"/>
      <w:divBdr>
        <w:top w:val="none" w:sz="0" w:space="0" w:color="auto"/>
        <w:left w:val="none" w:sz="0" w:space="0" w:color="auto"/>
        <w:bottom w:val="none" w:sz="0" w:space="0" w:color="auto"/>
        <w:right w:val="none" w:sz="0" w:space="0" w:color="auto"/>
      </w:divBdr>
    </w:div>
    <w:div w:id="283191856">
      <w:bodyDiv w:val="1"/>
      <w:marLeft w:val="0"/>
      <w:marRight w:val="0"/>
      <w:marTop w:val="0"/>
      <w:marBottom w:val="0"/>
      <w:divBdr>
        <w:top w:val="none" w:sz="0" w:space="0" w:color="auto"/>
        <w:left w:val="none" w:sz="0" w:space="0" w:color="auto"/>
        <w:bottom w:val="none" w:sz="0" w:space="0" w:color="auto"/>
        <w:right w:val="none" w:sz="0" w:space="0" w:color="auto"/>
      </w:divBdr>
    </w:div>
    <w:div w:id="746000423">
      <w:bodyDiv w:val="1"/>
      <w:marLeft w:val="0"/>
      <w:marRight w:val="0"/>
      <w:marTop w:val="0"/>
      <w:marBottom w:val="0"/>
      <w:divBdr>
        <w:top w:val="none" w:sz="0" w:space="0" w:color="auto"/>
        <w:left w:val="none" w:sz="0" w:space="0" w:color="auto"/>
        <w:bottom w:val="none" w:sz="0" w:space="0" w:color="auto"/>
        <w:right w:val="none" w:sz="0" w:space="0" w:color="auto"/>
      </w:divBdr>
    </w:div>
    <w:div w:id="793332364">
      <w:bodyDiv w:val="1"/>
      <w:marLeft w:val="0"/>
      <w:marRight w:val="0"/>
      <w:marTop w:val="0"/>
      <w:marBottom w:val="0"/>
      <w:divBdr>
        <w:top w:val="none" w:sz="0" w:space="0" w:color="auto"/>
        <w:left w:val="none" w:sz="0" w:space="0" w:color="auto"/>
        <w:bottom w:val="none" w:sz="0" w:space="0" w:color="auto"/>
        <w:right w:val="none" w:sz="0" w:space="0" w:color="auto"/>
      </w:divBdr>
      <w:divsChild>
        <w:div w:id="2000881385">
          <w:marLeft w:val="0"/>
          <w:marRight w:val="0"/>
          <w:marTop w:val="0"/>
          <w:marBottom w:val="0"/>
          <w:divBdr>
            <w:top w:val="none" w:sz="0" w:space="0" w:color="auto"/>
            <w:left w:val="none" w:sz="0" w:space="0" w:color="auto"/>
            <w:bottom w:val="none" w:sz="0" w:space="0" w:color="auto"/>
            <w:right w:val="none" w:sz="0" w:space="0" w:color="auto"/>
          </w:divBdr>
          <w:divsChild>
            <w:div w:id="1616526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929712">
      <w:bodyDiv w:val="1"/>
      <w:marLeft w:val="0"/>
      <w:marRight w:val="0"/>
      <w:marTop w:val="0"/>
      <w:marBottom w:val="0"/>
      <w:divBdr>
        <w:top w:val="none" w:sz="0" w:space="0" w:color="auto"/>
        <w:left w:val="none" w:sz="0" w:space="0" w:color="auto"/>
        <w:bottom w:val="none" w:sz="0" w:space="0" w:color="auto"/>
        <w:right w:val="none" w:sz="0" w:space="0" w:color="auto"/>
      </w:divBdr>
    </w:div>
    <w:div w:id="907154244">
      <w:bodyDiv w:val="1"/>
      <w:marLeft w:val="0"/>
      <w:marRight w:val="0"/>
      <w:marTop w:val="0"/>
      <w:marBottom w:val="0"/>
      <w:divBdr>
        <w:top w:val="none" w:sz="0" w:space="0" w:color="auto"/>
        <w:left w:val="none" w:sz="0" w:space="0" w:color="auto"/>
        <w:bottom w:val="none" w:sz="0" w:space="0" w:color="auto"/>
        <w:right w:val="none" w:sz="0" w:space="0" w:color="auto"/>
      </w:divBdr>
      <w:divsChild>
        <w:div w:id="1150753955">
          <w:marLeft w:val="0"/>
          <w:marRight w:val="0"/>
          <w:marTop w:val="0"/>
          <w:marBottom w:val="0"/>
          <w:divBdr>
            <w:top w:val="none" w:sz="0" w:space="0" w:color="auto"/>
            <w:left w:val="none" w:sz="0" w:space="0" w:color="auto"/>
            <w:bottom w:val="none" w:sz="0" w:space="0" w:color="auto"/>
            <w:right w:val="none" w:sz="0" w:space="0" w:color="auto"/>
          </w:divBdr>
        </w:div>
      </w:divsChild>
    </w:div>
    <w:div w:id="1049181260">
      <w:bodyDiv w:val="1"/>
      <w:marLeft w:val="0"/>
      <w:marRight w:val="0"/>
      <w:marTop w:val="0"/>
      <w:marBottom w:val="0"/>
      <w:divBdr>
        <w:top w:val="none" w:sz="0" w:space="0" w:color="auto"/>
        <w:left w:val="none" w:sz="0" w:space="0" w:color="auto"/>
        <w:bottom w:val="none" w:sz="0" w:space="0" w:color="auto"/>
        <w:right w:val="none" w:sz="0" w:space="0" w:color="auto"/>
      </w:divBdr>
      <w:divsChild>
        <w:div w:id="2010714078">
          <w:marLeft w:val="0"/>
          <w:marRight w:val="0"/>
          <w:marTop w:val="0"/>
          <w:marBottom w:val="0"/>
          <w:divBdr>
            <w:top w:val="none" w:sz="0" w:space="0" w:color="auto"/>
            <w:left w:val="none" w:sz="0" w:space="0" w:color="auto"/>
            <w:bottom w:val="none" w:sz="0" w:space="0" w:color="auto"/>
            <w:right w:val="none" w:sz="0" w:space="0" w:color="auto"/>
          </w:divBdr>
        </w:div>
      </w:divsChild>
    </w:div>
    <w:div w:id="1158039676">
      <w:bodyDiv w:val="1"/>
      <w:marLeft w:val="0"/>
      <w:marRight w:val="0"/>
      <w:marTop w:val="0"/>
      <w:marBottom w:val="0"/>
      <w:divBdr>
        <w:top w:val="none" w:sz="0" w:space="0" w:color="auto"/>
        <w:left w:val="none" w:sz="0" w:space="0" w:color="auto"/>
        <w:bottom w:val="none" w:sz="0" w:space="0" w:color="auto"/>
        <w:right w:val="none" w:sz="0" w:space="0" w:color="auto"/>
      </w:divBdr>
    </w:div>
    <w:div w:id="1254515457">
      <w:bodyDiv w:val="1"/>
      <w:marLeft w:val="0"/>
      <w:marRight w:val="0"/>
      <w:marTop w:val="0"/>
      <w:marBottom w:val="0"/>
      <w:divBdr>
        <w:top w:val="none" w:sz="0" w:space="0" w:color="auto"/>
        <w:left w:val="none" w:sz="0" w:space="0" w:color="auto"/>
        <w:bottom w:val="none" w:sz="0" w:space="0" w:color="auto"/>
        <w:right w:val="none" w:sz="0" w:space="0" w:color="auto"/>
      </w:divBdr>
    </w:div>
    <w:div w:id="1284773363">
      <w:bodyDiv w:val="1"/>
      <w:marLeft w:val="0"/>
      <w:marRight w:val="0"/>
      <w:marTop w:val="0"/>
      <w:marBottom w:val="0"/>
      <w:divBdr>
        <w:top w:val="none" w:sz="0" w:space="0" w:color="auto"/>
        <w:left w:val="none" w:sz="0" w:space="0" w:color="auto"/>
        <w:bottom w:val="none" w:sz="0" w:space="0" w:color="auto"/>
        <w:right w:val="none" w:sz="0" w:space="0" w:color="auto"/>
      </w:divBdr>
    </w:div>
    <w:div w:id="1536695091">
      <w:bodyDiv w:val="1"/>
      <w:marLeft w:val="0"/>
      <w:marRight w:val="0"/>
      <w:marTop w:val="0"/>
      <w:marBottom w:val="0"/>
      <w:divBdr>
        <w:top w:val="none" w:sz="0" w:space="0" w:color="auto"/>
        <w:left w:val="none" w:sz="0" w:space="0" w:color="auto"/>
        <w:bottom w:val="none" w:sz="0" w:space="0" w:color="auto"/>
        <w:right w:val="none" w:sz="0" w:space="0" w:color="auto"/>
      </w:divBdr>
    </w:div>
    <w:div w:id="1778257147">
      <w:bodyDiv w:val="1"/>
      <w:marLeft w:val="0"/>
      <w:marRight w:val="0"/>
      <w:marTop w:val="0"/>
      <w:marBottom w:val="0"/>
      <w:divBdr>
        <w:top w:val="none" w:sz="0" w:space="0" w:color="auto"/>
        <w:left w:val="none" w:sz="0" w:space="0" w:color="auto"/>
        <w:bottom w:val="none" w:sz="0" w:space="0" w:color="auto"/>
        <w:right w:val="none" w:sz="0" w:space="0" w:color="auto"/>
      </w:divBdr>
      <w:divsChild>
        <w:div w:id="1780876961">
          <w:marLeft w:val="0"/>
          <w:marRight w:val="0"/>
          <w:marTop w:val="0"/>
          <w:marBottom w:val="0"/>
          <w:divBdr>
            <w:top w:val="none" w:sz="0" w:space="0" w:color="auto"/>
            <w:left w:val="none" w:sz="0" w:space="0" w:color="auto"/>
            <w:bottom w:val="none" w:sz="0" w:space="0" w:color="auto"/>
            <w:right w:val="none" w:sz="0" w:space="0" w:color="auto"/>
          </w:divBdr>
          <w:divsChild>
            <w:div w:id="754940405">
              <w:marLeft w:val="0"/>
              <w:marRight w:val="0"/>
              <w:marTop w:val="0"/>
              <w:marBottom w:val="0"/>
              <w:divBdr>
                <w:top w:val="none" w:sz="0" w:space="0" w:color="auto"/>
                <w:left w:val="none" w:sz="0" w:space="0" w:color="auto"/>
                <w:bottom w:val="none" w:sz="0" w:space="0" w:color="auto"/>
                <w:right w:val="none" w:sz="0" w:space="0" w:color="auto"/>
              </w:divBdr>
            </w:div>
            <w:div w:id="1240406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327110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B07FADA-9898-4BAA-81B4-F4E960753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2259</Words>
  <Characters>12879</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熊艺</dc:creator>
  <cp:keywords/>
  <dc:description/>
  <cp:lastModifiedBy>Xiaomi（Xing Yang)</cp:lastModifiedBy>
  <cp:revision>2</cp:revision>
  <cp:lastPrinted>2018-04-05T01:40:00Z</cp:lastPrinted>
  <dcterms:created xsi:type="dcterms:W3CDTF">2025-11-07T02:57:00Z</dcterms:created>
  <dcterms:modified xsi:type="dcterms:W3CDTF">2025-11-07T02:57:00Z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CWM14eed0d1df34450c94d611e9cac5cc93">
    <vt:lpwstr>CWMvUqssQhffU5Oks4hli5AKOcsfcznA5SV+E8GB6TlQyR2J123BBbgubeOs+bj431FzMHWnQEmU6m+mmUb0cyZpg==</vt:lpwstr>
  </property>
  <property fmtid="{D5CDD505-2E9C-101B-9397-08002B2CF9AE}" pid="4" name="CWM3afe5cf508bf46c08580e4d5d85398da">
    <vt:lpwstr>CWMW/MJDfIJbziO7+SpH2ktuZrDYFlsOgbtw/q1kUcWkyZ4PHlFubRNM8+KCTCUaNlgkAmYwFBv4rCJojlbc5khpA==</vt:lpwstr>
  </property>
  <property fmtid="{D5CDD505-2E9C-101B-9397-08002B2CF9AE}" pid="5" name="CWM075d4f60ea6b11ee80003bf100003bf1">
    <vt:lpwstr>CWM7sVRyi9vGXMYXHTrnCe/hN5K+Pe6u9SzGWh3gqXYSZkx7nqJidjHa6hjhzEyNkMcu+YTWzUEUuiX00b2MM3ORw==</vt:lpwstr>
  </property>
  <property fmtid="{D5CDD505-2E9C-101B-9397-08002B2CF9AE}" pid="6" name="CWM5c1f8f80553311ef8000458400004584">
    <vt:lpwstr>CWMlorjSn5EWayO7vOApa4tgJHPwK1xIEEo2jszIBrY+KcoaJ5Ghzq6LC1NEfQep/EeZjNEBmz2jTZpMHYzIy1juQ==</vt:lpwstr>
  </property>
  <property fmtid="{D5CDD505-2E9C-101B-9397-08002B2CF9AE}" pid="7" name="CWM4fbe7040555011ef800071f6000071f6">
    <vt:lpwstr>CWM6MWuE8HBz5sbVqt01cj33ijVP2H5ZK8nC+tTmeYpeIFGGT6HWW38Zk672Z7WxsoJSE8mLEgz7qP5JdPO4K0AnQ==</vt:lpwstr>
  </property>
  <property fmtid="{D5CDD505-2E9C-101B-9397-08002B2CF9AE}" pid="8" name="KSOProductBuildVer">
    <vt:lpwstr>2052-0.0.0.0</vt:lpwstr>
  </property>
  <property fmtid="{D5CDD505-2E9C-101B-9397-08002B2CF9AE}" pid="9" name="CWM6daae1902b0d11f0800049a1000048a1">
    <vt:lpwstr>CWMALcqYp7SG5Q+mW+ypcwGxmn098bu9YfRFNV6pW4P8aK5hKIh0A+BijKX0uJ03M1Wo9VZP7nPTv2xXAwvPMmdLA==</vt:lpwstr>
  </property>
  <property fmtid="{D5CDD505-2E9C-101B-9397-08002B2CF9AE}" pid="10" name="fileWhereFroms">
    <vt:lpwstr>PpjeLB1gRN0lwrPqMaCTkqTCx8XYm3zEG2/OCnQW2QCpMhY2t8KT2j4ZjfnhpjSvagLvZ/w5hzo3ywso9iUZBzXW46w2+04G/oNOaE07QNaL1Kex5PfDuKQOg5o6epURNha8wC3D4FwpKd6tlhEFORQ8KM3QwDKmD7/njuGwNJEaySaYqd37sJb7x1m+YPlP4CJsBN4bmKfbeapvtWnwYactYqD2Q9042pOws9pgX/lluuna0dUZuB5N2zJpFnF</vt:lpwstr>
  </property>
  <property fmtid="{D5CDD505-2E9C-101B-9397-08002B2CF9AE}" pid="11" name="CWMd5c5d3102b1311f080006bae00006aae">
    <vt:lpwstr>CWMqL/q+O9LifBzHVJzLMZUtxtt8klj8eZheh1qcyIhoc/xPtTAKgXYCzjAyhfFl2qgk4EtHRPVRtXDUbDJ6Exwjw==</vt:lpwstr>
  </property>
  <property fmtid="{D5CDD505-2E9C-101B-9397-08002B2CF9AE}" pid="12" name="CWMf09c1b10b95011f0800013b3000012b3">
    <vt:lpwstr>CWMiEtnGE8Ax3VirG8QQ1Tjrklf5cte7bDLtb7gi3YGQOkDe1VK/onZfOrhKrldy7EZAOqTey7qoUDu6Xxo3pf+pA==</vt:lpwstr>
  </property>
  <property fmtid="{D5CDD505-2E9C-101B-9397-08002B2CF9AE}" pid="13" name="CWMcdcc12d0ba0d11f0800033d6000032d6">
    <vt:lpwstr>CWMbTaavX5uWrPPlDKHOWfJA0YLo+rNgZJfM/8Dv6Bu4gRomsT2Zdk5ewrV4Mu8AonvYPWCQ9cWYaPgm8K/Dz5QBg==</vt:lpwstr>
  </property>
  <property fmtid="{D5CDD505-2E9C-101B-9397-08002B2CF9AE}" pid="14" name="CWM7a99ce30bb8511f08000616900006169">
    <vt:lpwstr>CWMpY21ysSHrJ1i7llftY4oVfjuM5VjfkjUAAxKn7/pLyiIiSEjIRPVuk+U4hWx8B6KYMFOnxqhj+a0uNkASoHeqw==</vt:lpwstr>
  </property>
</Properties>
</file>